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1540" w14:textId="77777777" w:rsidR="008C3CFB" w:rsidRDefault="008C3CFB">
      <w:pPr>
        <w:pStyle w:val="BodyText"/>
        <w:spacing w:before="7"/>
        <w:rPr>
          <w:rFonts w:ascii="Times New Roman"/>
          <w:sz w:val="3"/>
        </w:rPr>
      </w:pPr>
    </w:p>
    <w:p w14:paraId="56A91541" w14:textId="77777777" w:rsidR="008C3CFB" w:rsidRDefault="00DC3058">
      <w:pPr>
        <w:pStyle w:val="BodyText"/>
        <w:ind w:left="100"/>
        <w:rPr>
          <w:rFonts w:ascii="Times New Roman"/>
          <w:sz w:val="20"/>
        </w:rPr>
      </w:pPr>
      <w:r>
        <w:rPr>
          <w:noProof/>
        </w:rPr>
        <w:drawing>
          <wp:inline distT="0" distB="0" distL="0" distR="0" wp14:anchorId="56A9158B" wp14:editId="18EDD85E">
            <wp:extent cx="1284541" cy="220218"/>
            <wp:effectExtent l="0" t="0" r="0" b="0"/>
            <wp:docPr id="1" name="image1.jpeg" descr="cid:image001.jpg@01D46D54.A213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1284541" cy="220218"/>
                    </a:xfrm>
                    <a:prstGeom prst="rect">
                      <a:avLst/>
                    </a:prstGeom>
                  </pic:spPr>
                </pic:pic>
              </a:graphicData>
            </a:graphic>
          </wp:inline>
        </w:drawing>
      </w:r>
    </w:p>
    <w:p w14:paraId="56A91542" w14:textId="77777777" w:rsidR="008C3CFB" w:rsidRDefault="00DC3058">
      <w:pPr>
        <w:pStyle w:val="Heading1"/>
        <w:spacing w:before="13"/>
        <w:ind w:left="2830" w:right="2829"/>
      </w:pPr>
      <w:r>
        <w:t>CHARTER</w:t>
      </w:r>
    </w:p>
    <w:p w14:paraId="56A91543" w14:textId="77777777" w:rsidR="008C3CFB" w:rsidRDefault="00DC3058">
      <w:pPr>
        <w:ind w:left="2832" w:right="2826"/>
        <w:jc w:val="center"/>
        <w:rPr>
          <w:b/>
          <w:sz w:val="24"/>
        </w:rPr>
      </w:pPr>
      <w:r>
        <w:rPr>
          <w:b/>
          <w:sz w:val="24"/>
        </w:rPr>
        <w:t>of the</w:t>
      </w:r>
    </w:p>
    <w:p w14:paraId="56A91544" w14:textId="77777777" w:rsidR="008C3CFB" w:rsidRDefault="00DC3058">
      <w:pPr>
        <w:ind w:left="2831" w:right="2829"/>
        <w:jc w:val="center"/>
        <w:rPr>
          <w:b/>
          <w:sz w:val="24"/>
        </w:rPr>
      </w:pPr>
      <w:r>
        <w:rPr>
          <w:b/>
          <w:sz w:val="24"/>
        </w:rPr>
        <w:t>RISK COMMITTEE</w:t>
      </w:r>
    </w:p>
    <w:p w14:paraId="56A91545" w14:textId="77777777" w:rsidR="008C3CFB" w:rsidRDefault="00DC3058">
      <w:pPr>
        <w:ind w:left="2829" w:right="2829"/>
        <w:jc w:val="center"/>
        <w:rPr>
          <w:b/>
          <w:sz w:val="24"/>
        </w:rPr>
      </w:pPr>
      <w:r>
        <w:rPr>
          <w:b/>
          <w:sz w:val="24"/>
        </w:rPr>
        <w:t>of the</w:t>
      </w:r>
    </w:p>
    <w:p w14:paraId="56A91546" w14:textId="77777777" w:rsidR="008C3CFB" w:rsidRDefault="00DC3058">
      <w:pPr>
        <w:ind w:left="2829" w:right="2829"/>
        <w:jc w:val="center"/>
        <w:rPr>
          <w:b/>
          <w:sz w:val="24"/>
        </w:rPr>
      </w:pPr>
      <w:r>
        <w:rPr>
          <w:b/>
          <w:sz w:val="24"/>
        </w:rPr>
        <w:t>BOARD OF DIRECTORS</w:t>
      </w:r>
    </w:p>
    <w:p w14:paraId="56A91547" w14:textId="77777777" w:rsidR="008C3CFB" w:rsidRDefault="00DC3058">
      <w:pPr>
        <w:ind w:left="2830" w:right="2829"/>
        <w:jc w:val="center"/>
        <w:rPr>
          <w:b/>
          <w:sz w:val="24"/>
        </w:rPr>
      </w:pPr>
      <w:r>
        <w:rPr>
          <w:b/>
          <w:sz w:val="24"/>
        </w:rPr>
        <w:t>of</w:t>
      </w:r>
    </w:p>
    <w:p w14:paraId="56A91548" w14:textId="77777777" w:rsidR="008C3CFB" w:rsidRDefault="00DC3058">
      <w:pPr>
        <w:ind w:left="2832" w:right="2829"/>
        <w:jc w:val="center"/>
        <w:rPr>
          <w:b/>
          <w:sz w:val="24"/>
        </w:rPr>
      </w:pPr>
      <w:r>
        <w:rPr>
          <w:b/>
          <w:sz w:val="24"/>
        </w:rPr>
        <w:t>KEMPER CORPORATION (“COMPANY”)</w:t>
      </w:r>
    </w:p>
    <w:p w14:paraId="56A91549" w14:textId="77777777" w:rsidR="008C3CFB" w:rsidRDefault="008C3CFB">
      <w:pPr>
        <w:pStyle w:val="BodyText"/>
        <w:rPr>
          <w:b/>
          <w:sz w:val="29"/>
        </w:rPr>
      </w:pPr>
    </w:p>
    <w:p w14:paraId="56A9154A" w14:textId="04EC442E" w:rsidR="008C3CFB" w:rsidRDefault="00DC3058">
      <w:pPr>
        <w:pStyle w:val="ListParagraph"/>
        <w:numPr>
          <w:ilvl w:val="0"/>
          <w:numId w:val="2"/>
        </w:numPr>
        <w:tabs>
          <w:tab w:val="left" w:pos="820"/>
          <w:tab w:val="left" w:pos="821"/>
        </w:tabs>
        <w:ind w:hanging="611"/>
        <w:jc w:val="left"/>
        <w:rPr>
          <w:b/>
          <w:sz w:val="24"/>
        </w:rPr>
      </w:pPr>
      <w:r>
        <w:rPr>
          <w:b/>
          <w:sz w:val="24"/>
        </w:rPr>
        <w:t xml:space="preserve">COMMITTEE </w:t>
      </w:r>
      <w:r>
        <w:rPr>
          <w:b/>
          <w:spacing w:val="-3"/>
          <w:sz w:val="24"/>
        </w:rPr>
        <w:t xml:space="preserve">PURPOSE </w:t>
      </w:r>
      <w:r>
        <w:rPr>
          <w:b/>
          <w:sz w:val="24"/>
        </w:rPr>
        <w:t xml:space="preserve">AND </w:t>
      </w:r>
      <w:r>
        <w:rPr>
          <w:b/>
          <w:spacing w:val="-3"/>
          <w:sz w:val="24"/>
        </w:rPr>
        <w:t>GOVERNING</w:t>
      </w:r>
      <w:r>
        <w:rPr>
          <w:b/>
          <w:spacing w:val="-10"/>
          <w:sz w:val="24"/>
        </w:rPr>
        <w:t xml:space="preserve"> </w:t>
      </w:r>
      <w:r>
        <w:rPr>
          <w:b/>
          <w:spacing w:val="-3"/>
          <w:sz w:val="24"/>
        </w:rPr>
        <w:t>PROCEDURES.</w:t>
      </w:r>
    </w:p>
    <w:p w14:paraId="56A9154B" w14:textId="77777777" w:rsidR="008C3CFB" w:rsidRDefault="008C3CFB">
      <w:pPr>
        <w:pStyle w:val="BodyText"/>
        <w:rPr>
          <w:b/>
          <w:sz w:val="25"/>
        </w:rPr>
      </w:pPr>
    </w:p>
    <w:p w14:paraId="56A9154D" w14:textId="310DD2C9" w:rsidR="008C3CFB" w:rsidRDefault="00DC3058" w:rsidP="18EDD85E">
      <w:pPr>
        <w:pStyle w:val="BodyText"/>
        <w:ind w:left="100" w:right="190" w:firstLine="719"/>
      </w:pPr>
      <w:r>
        <w:t>The Risk Committee (“Committee”) is a standing committee of the Company’s Board of Directors (“Board”) and shall assist the Board in fulfilling its responsibilities to monitor and assess the Company’s risk management practices including policies and processes related to compliance, operational, reputational and strategic risks. Certain risk categories that fall within</w:t>
      </w:r>
      <w:r w:rsidR="5A3B40D4">
        <w:t xml:space="preserve"> </w:t>
      </w:r>
      <w:r>
        <w:t>the</w:t>
      </w:r>
      <w:r>
        <w:rPr>
          <w:spacing w:val="-12"/>
        </w:rPr>
        <w:t xml:space="preserve"> </w:t>
      </w:r>
      <w:r>
        <w:t>responsibilities</w:t>
      </w:r>
      <w:r>
        <w:rPr>
          <w:spacing w:val="-9"/>
        </w:rPr>
        <w:t xml:space="preserve"> </w:t>
      </w:r>
      <w:r>
        <w:t>of</w:t>
      </w:r>
      <w:r>
        <w:rPr>
          <w:spacing w:val="-8"/>
        </w:rPr>
        <w:t xml:space="preserve"> </w:t>
      </w:r>
      <w:r>
        <w:t>other</w:t>
      </w:r>
      <w:r>
        <w:rPr>
          <w:spacing w:val="-9"/>
        </w:rPr>
        <w:t xml:space="preserve"> </w:t>
      </w:r>
      <w:r>
        <w:t>Board</w:t>
      </w:r>
      <w:r>
        <w:rPr>
          <w:spacing w:val="-6"/>
        </w:rPr>
        <w:t xml:space="preserve"> </w:t>
      </w:r>
      <w:r>
        <w:t>committees</w:t>
      </w:r>
      <w:r>
        <w:rPr>
          <w:spacing w:val="-10"/>
        </w:rPr>
        <w:t xml:space="preserve"> </w:t>
      </w:r>
      <w:r>
        <w:t>will</w:t>
      </w:r>
      <w:r>
        <w:rPr>
          <w:spacing w:val="-9"/>
        </w:rPr>
        <w:t xml:space="preserve"> </w:t>
      </w:r>
      <w:r>
        <w:t>continue</w:t>
      </w:r>
      <w:r>
        <w:rPr>
          <w:spacing w:val="-11"/>
        </w:rPr>
        <w:t xml:space="preserve"> </w:t>
      </w:r>
      <w:r>
        <w:t>to</w:t>
      </w:r>
      <w:r>
        <w:rPr>
          <w:spacing w:val="-9"/>
        </w:rPr>
        <w:t xml:space="preserve"> </w:t>
      </w:r>
      <w:r>
        <w:t>be</w:t>
      </w:r>
      <w:r>
        <w:rPr>
          <w:spacing w:val="-9"/>
        </w:rPr>
        <w:t xml:space="preserve"> </w:t>
      </w:r>
      <w:r>
        <w:t>overseen</w:t>
      </w:r>
      <w:r>
        <w:rPr>
          <w:spacing w:val="-10"/>
        </w:rPr>
        <w:t xml:space="preserve"> </w:t>
      </w:r>
      <w:r>
        <w:t>by</w:t>
      </w:r>
      <w:r>
        <w:rPr>
          <w:spacing w:val="-10"/>
        </w:rPr>
        <w:t xml:space="preserve"> </w:t>
      </w:r>
      <w:r>
        <w:t>the</w:t>
      </w:r>
      <w:r>
        <w:rPr>
          <w:spacing w:val="-9"/>
        </w:rPr>
        <w:t xml:space="preserve"> </w:t>
      </w:r>
      <w:r>
        <w:t>Audit,</w:t>
      </w:r>
      <w:r>
        <w:rPr>
          <w:spacing w:val="-9"/>
        </w:rPr>
        <w:t xml:space="preserve"> </w:t>
      </w:r>
      <w:r>
        <w:t>Human Resources and Compensation or Investment Committees, as appropriate. The Risk Committee will coordinate with and support these other committees to satisfy the Board’s responsibility to ensure comprehensive monitoring of the Company’s risk management</w:t>
      </w:r>
      <w:r>
        <w:rPr>
          <w:spacing w:val="-40"/>
        </w:rPr>
        <w:t xml:space="preserve"> </w:t>
      </w:r>
      <w:r>
        <w:t>processes.</w:t>
      </w:r>
    </w:p>
    <w:p w14:paraId="56A9154E" w14:textId="77777777" w:rsidR="008C3CFB" w:rsidRDefault="008C3CFB">
      <w:pPr>
        <w:pStyle w:val="BodyText"/>
        <w:spacing w:before="1"/>
      </w:pPr>
    </w:p>
    <w:p w14:paraId="56A9154F" w14:textId="77777777" w:rsidR="008C3CFB" w:rsidRDefault="00DC3058">
      <w:pPr>
        <w:pStyle w:val="BodyText"/>
        <w:ind w:left="820"/>
      </w:pPr>
      <w:r>
        <w:t>Except as expressly provided in this Charter, the Company’s Amended and Restated</w:t>
      </w:r>
    </w:p>
    <w:p w14:paraId="56A91550" w14:textId="77777777" w:rsidR="008C3CFB" w:rsidRDefault="00DC3058">
      <w:pPr>
        <w:pStyle w:val="BodyText"/>
        <w:ind w:left="100" w:right="92"/>
      </w:pPr>
      <w:r>
        <w:t>Bylaws, the Company’s Corporate Governance Guidelines, the listing requirements of the New York Stock Exchange or such other securities market or exchange on which the Company’s common stock may from time to time be listed or qualified for trading (“Listing Requirements”), applicable regulations of the Securities and Exchange Commission (“SEC Rules”) or applicable</w:t>
      </w:r>
    </w:p>
    <w:p w14:paraId="56A91551" w14:textId="77777777" w:rsidR="008C3CFB" w:rsidRDefault="00DC3058">
      <w:pPr>
        <w:pStyle w:val="BodyText"/>
        <w:ind w:left="100" w:right="131"/>
      </w:pPr>
      <w:r>
        <w:t>law (collectively, “Governing Rules”), the Committee may fix its own rules of procedure, subject to the provisions on Committee Governance set forth in Section IV below.</w:t>
      </w:r>
    </w:p>
    <w:p w14:paraId="56A91552" w14:textId="77777777" w:rsidR="008C3CFB" w:rsidRDefault="008C3CFB">
      <w:pPr>
        <w:pStyle w:val="BodyText"/>
        <w:spacing w:before="10"/>
      </w:pPr>
    </w:p>
    <w:p w14:paraId="56A91553" w14:textId="77777777" w:rsidR="008C3CFB" w:rsidRDefault="00DC3058">
      <w:pPr>
        <w:pStyle w:val="BodyText"/>
        <w:spacing w:before="1"/>
        <w:ind w:left="820"/>
      </w:pPr>
      <w:r>
        <w:t>While the Committee has the responsibilities set forth in this Charter, the</w:t>
      </w:r>
    </w:p>
    <w:p w14:paraId="56A91554" w14:textId="77777777" w:rsidR="008C3CFB" w:rsidRDefault="00DC3058">
      <w:pPr>
        <w:pStyle w:val="BodyText"/>
        <w:ind w:left="100" w:right="190"/>
      </w:pPr>
      <w:r>
        <w:t>Committee’s role is one of monitoring. Responsibility for the design and implementation of an effective risk management framework and program rests with Company management.</w:t>
      </w:r>
    </w:p>
    <w:p w14:paraId="56A91555" w14:textId="77777777" w:rsidR="008C3CFB" w:rsidRDefault="008C3CFB">
      <w:pPr>
        <w:pStyle w:val="BodyText"/>
        <w:spacing w:before="2"/>
      </w:pPr>
    </w:p>
    <w:p w14:paraId="56A91556" w14:textId="77777777" w:rsidR="008C3CFB" w:rsidRDefault="00DC3058">
      <w:pPr>
        <w:pStyle w:val="Heading1"/>
        <w:numPr>
          <w:ilvl w:val="0"/>
          <w:numId w:val="2"/>
        </w:numPr>
        <w:tabs>
          <w:tab w:val="left" w:pos="820"/>
          <w:tab w:val="left" w:pos="821"/>
        </w:tabs>
        <w:ind w:hanging="721"/>
        <w:jc w:val="left"/>
      </w:pPr>
      <w:r>
        <w:t>COMMITTEE</w:t>
      </w:r>
      <w:r>
        <w:rPr>
          <w:spacing w:val="-2"/>
        </w:rPr>
        <w:t xml:space="preserve"> </w:t>
      </w:r>
      <w:r>
        <w:t>COMPOSITION.</w:t>
      </w:r>
    </w:p>
    <w:p w14:paraId="56A91557" w14:textId="77777777" w:rsidR="008C3CFB" w:rsidRDefault="008C3CFB">
      <w:pPr>
        <w:pStyle w:val="BodyText"/>
        <w:spacing w:before="12"/>
        <w:rPr>
          <w:b/>
          <w:sz w:val="23"/>
        </w:rPr>
      </w:pPr>
    </w:p>
    <w:p w14:paraId="56A91558" w14:textId="77777777" w:rsidR="008C3CFB" w:rsidRDefault="00DC3058">
      <w:pPr>
        <w:pStyle w:val="ListParagraph"/>
        <w:numPr>
          <w:ilvl w:val="1"/>
          <w:numId w:val="2"/>
        </w:numPr>
        <w:tabs>
          <w:tab w:val="left" w:pos="1540"/>
          <w:tab w:val="left" w:pos="1541"/>
        </w:tabs>
        <w:ind w:right="122" w:firstLine="719"/>
        <w:rPr>
          <w:sz w:val="24"/>
        </w:rPr>
      </w:pPr>
      <w:r>
        <w:rPr>
          <w:b/>
          <w:sz w:val="24"/>
        </w:rPr>
        <w:t>Membership</w:t>
      </w:r>
      <w:r>
        <w:rPr>
          <w:sz w:val="24"/>
        </w:rPr>
        <w:t>. The Committee shall consist of three or more members appointed annually by the Board. At least a majority of the members of the Committee shall satisfy the independence standards and any other applicable requirements of the Governing</w:t>
      </w:r>
      <w:r>
        <w:rPr>
          <w:spacing w:val="-15"/>
          <w:sz w:val="24"/>
        </w:rPr>
        <w:t xml:space="preserve"> </w:t>
      </w:r>
      <w:r>
        <w:rPr>
          <w:sz w:val="24"/>
        </w:rPr>
        <w:t>Rules.</w:t>
      </w:r>
    </w:p>
    <w:p w14:paraId="56A91559" w14:textId="77777777" w:rsidR="008C3CFB" w:rsidRDefault="008C3CFB">
      <w:pPr>
        <w:pStyle w:val="BodyText"/>
        <w:spacing w:before="11"/>
        <w:rPr>
          <w:sz w:val="23"/>
        </w:rPr>
      </w:pPr>
    </w:p>
    <w:p w14:paraId="56A9155A" w14:textId="77777777" w:rsidR="008C3CFB" w:rsidRDefault="00DC3058">
      <w:pPr>
        <w:pStyle w:val="ListParagraph"/>
        <w:numPr>
          <w:ilvl w:val="1"/>
          <w:numId w:val="2"/>
        </w:numPr>
        <w:tabs>
          <w:tab w:val="left" w:pos="1540"/>
          <w:tab w:val="left" w:pos="1541"/>
        </w:tabs>
        <w:ind w:right="112" w:firstLine="719"/>
        <w:rPr>
          <w:sz w:val="24"/>
        </w:rPr>
      </w:pPr>
      <w:r>
        <w:rPr>
          <w:b/>
          <w:sz w:val="24"/>
        </w:rPr>
        <w:t>Selection of Committee Chair and Members</w:t>
      </w:r>
      <w:r>
        <w:rPr>
          <w:sz w:val="24"/>
        </w:rPr>
        <w:t>. The Board shall select one of the Committee members as the Chair of the Committee. The Board shall have the power at any time</w:t>
      </w:r>
      <w:r>
        <w:rPr>
          <w:spacing w:val="-4"/>
          <w:sz w:val="24"/>
        </w:rPr>
        <w:t xml:space="preserve"> </w:t>
      </w:r>
      <w:r>
        <w:rPr>
          <w:sz w:val="24"/>
        </w:rPr>
        <w:t>to</w:t>
      </w:r>
      <w:r>
        <w:rPr>
          <w:spacing w:val="-1"/>
          <w:sz w:val="24"/>
        </w:rPr>
        <w:t xml:space="preserve"> </w:t>
      </w:r>
      <w:r>
        <w:rPr>
          <w:sz w:val="24"/>
        </w:rPr>
        <w:t>change</w:t>
      </w:r>
      <w:r>
        <w:rPr>
          <w:spacing w:val="-4"/>
          <w:sz w:val="24"/>
        </w:rPr>
        <w:t xml:space="preserve"> </w:t>
      </w:r>
      <w:r>
        <w:rPr>
          <w:sz w:val="24"/>
        </w:rPr>
        <w:t>the</w:t>
      </w:r>
      <w:r>
        <w:rPr>
          <w:spacing w:val="-2"/>
          <w:sz w:val="24"/>
        </w:rPr>
        <w:t xml:space="preserve"> </w:t>
      </w:r>
      <w:r>
        <w:rPr>
          <w:sz w:val="24"/>
        </w:rPr>
        <w:t>membership</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Committee</w:t>
      </w:r>
      <w:r>
        <w:rPr>
          <w:spacing w:val="-1"/>
          <w:sz w:val="24"/>
        </w:rPr>
        <w:t xml:space="preserve"> </w:t>
      </w:r>
      <w:r>
        <w:rPr>
          <w:sz w:val="24"/>
        </w:rPr>
        <w:t>and</w:t>
      </w:r>
      <w:r>
        <w:rPr>
          <w:spacing w:val="-3"/>
          <w:sz w:val="24"/>
        </w:rPr>
        <w:t xml:space="preserve"> </w:t>
      </w:r>
      <w:r>
        <w:rPr>
          <w:sz w:val="24"/>
        </w:rPr>
        <w:t>to</w:t>
      </w:r>
      <w:r>
        <w:rPr>
          <w:spacing w:val="-4"/>
          <w:sz w:val="24"/>
        </w:rPr>
        <w:t xml:space="preserve"> </w:t>
      </w:r>
      <w:r>
        <w:rPr>
          <w:sz w:val="24"/>
        </w:rPr>
        <w:t>fill</w:t>
      </w:r>
      <w:r>
        <w:rPr>
          <w:spacing w:val="-2"/>
          <w:sz w:val="24"/>
        </w:rPr>
        <w:t xml:space="preserve"> </w:t>
      </w:r>
      <w:r>
        <w:rPr>
          <w:sz w:val="24"/>
        </w:rPr>
        <w:t>vacancies</w:t>
      </w:r>
      <w:r>
        <w:rPr>
          <w:spacing w:val="-4"/>
          <w:sz w:val="24"/>
        </w:rPr>
        <w:t xml:space="preserve"> </w:t>
      </w:r>
      <w:r>
        <w:rPr>
          <w:sz w:val="24"/>
        </w:rPr>
        <w:t>in</w:t>
      </w:r>
      <w:r>
        <w:rPr>
          <w:spacing w:val="-4"/>
          <w:sz w:val="24"/>
        </w:rPr>
        <w:t xml:space="preserve"> </w:t>
      </w:r>
      <w:r>
        <w:rPr>
          <w:sz w:val="24"/>
        </w:rPr>
        <w:t>it,</w:t>
      </w:r>
      <w:r>
        <w:rPr>
          <w:spacing w:val="-2"/>
          <w:sz w:val="24"/>
        </w:rPr>
        <w:t xml:space="preserve"> </w:t>
      </w:r>
      <w:r>
        <w:rPr>
          <w:sz w:val="24"/>
        </w:rPr>
        <w:t>subject</w:t>
      </w:r>
      <w:r>
        <w:rPr>
          <w:spacing w:val="-3"/>
          <w:sz w:val="24"/>
        </w:rPr>
        <w:t xml:space="preserve"> </w:t>
      </w:r>
      <w:r>
        <w:rPr>
          <w:sz w:val="24"/>
        </w:rPr>
        <w:t>to</w:t>
      </w:r>
      <w:r>
        <w:rPr>
          <w:spacing w:val="-5"/>
          <w:sz w:val="24"/>
        </w:rPr>
        <w:t xml:space="preserve"> </w:t>
      </w:r>
      <w:r>
        <w:rPr>
          <w:sz w:val="24"/>
        </w:rPr>
        <w:t>satisfying the standards outlined</w:t>
      </w:r>
      <w:r>
        <w:rPr>
          <w:spacing w:val="-3"/>
          <w:sz w:val="24"/>
        </w:rPr>
        <w:t xml:space="preserve"> </w:t>
      </w:r>
      <w:r>
        <w:rPr>
          <w:sz w:val="24"/>
        </w:rPr>
        <w:t>above.</w:t>
      </w:r>
    </w:p>
    <w:p w14:paraId="56A9155B" w14:textId="77777777" w:rsidR="008C3CFB" w:rsidRDefault="008C3CFB">
      <w:pPr>
        <w:rPr>
          <w:sz w:val="24"/>
        </w:rPr>
        <w:sectPr w:rsidR="008C3CFB">
          <w:headerReference w:type="default" r:id="rId11"/>
          <w:footerReference w:type="default" r:id="rId12"/>
          <w:type w:val="continuous"/>
          <w:pgSz w:w="12240" w:h="15840"/>
          <w:pgMar w:top="1380" w:right="1340" w:bottom="1180" w:left="1340" w:header="581" w:footer="988" w:gutter="0"/>
          <w:pgNumType w:start="1"/>
          <w:cols w:space="720"/>
        </w:sectPr>
      </w:pPr>
    </w:p>
    <w:p w14:paraId="56A9155C" w14:textId="77777777" w:rsidR="008C3CFB" w:rsidRDefault="00DC3058">
      <w:pPr>
        <w:pStyle w:val="Heading1"/>
        <w:numPr>
          <w:ilvl w:val="0"/>
          <w:numId w:val="2"/>
        </w:numPr>
        <w:tabs>
          <w:tab w:val="left" w:pos="820"/>
          <w:tab w:val="left" w:pos="821"/>
        </w:tabs>
        <w:spacing w:before="41"/>
        <w:ind w:hanging="721"/>
        <w:jc w:val="left"/>
      </w:pPr>
      <w:r>
        <w:lastRenderedPageBreak/>
        <w:t>COMMITTEE</w:t>
      </w:r>
      <w:r>
        <w:rPr>
          <w:spacing w:val="-12"/>
        </w:rPr>
        <w:t xml:space="preserve"> </w:t>
      </w:r>
      <w:r>
        <w:t>RESPONSIBILITIES.</w:t>
      </w:r>
    </w:p>
    <w:p w14:paraId="56A9155D" w14:textId="77777777" w:rsidR="008C3CFB" w:rsidRDefault="008C3CFB">
      <w:pPr>
        <w:pStyle w:val="BodyText"/>
        <w:spacing w:before="11"/>
        <w:rPr>
          <w:b/>
          <w:sz w:val="25"/>
        </w:rPr>
      </w:pPr>
    </w:p>
    <w:p w14:paraId="56A9155E" w14:textId="77777777" w:rsidR="008C3CFB" w:rsidRDefault="00DC3058">
      <w:pPr>
        <w:pStyle w:val="ListParagraph"/>
        <w:numPr>
          <w:ilvl w:val="1"/>
          <w:numId w:val="2"/>
        </w:numPr>
        <w:tabs>
          <w:tab w:val="left" w:pos="1360"/>
          <w:tab w:val="left" w:pos="1361"/>
        </w:tabs>
        <w:spacing w:before="1"/>
        <w:ind w:left="1360" w:hanging="541"/>
        <w:rPr>
          <w:b/>
          <w:sz w:val="24"/>
        </w:rPr>
      </w:pPr>
      <w:r>
        <w:rPr>
          <w:b/>
          <w:sz w:val="24"/>
        </w:rPr>
        <w:t>Enterprise Risk Management</w:t>
      </w:r>
      <w:r>
        <w:rPr>
          <w:b/>
          <w:spacing w:val="-8"/>
          <w:sz w:val="24"/>
        </w:rPr>
        <w:t xml:space="preserve"> </w:t>
      </w:r>
      <w:r>
        <w:rPr>
          <w:b/>
          <w:sz w:val="24"/>
        </w:rPr>
        <w:t>(“ERM”).</w:t>
      </w:r>
    </w:p>
    <w:p w14:paraId="56A9155F" w14:textId="77777777" w:rsidR="008C3CFB" w:rsidRDefault="008C3CFB">
      <w:pPr>
        <w:pStyle w:val="BodyText"/>
        <w:spacing w:before="11"/>
        <w:rPr>
          <w:b/>
        </w:rPr>
      </w:pPr>
    </w:p>
    <w:p w14:paraId="56A91560" w14:textId="77777777" w:rsidR="008C3CFB" w:rsidRDefault="00DC3058">
      <w:pPr>
        <w:pStyle w:val="ListParagraph"/>
        <w:numPr>
          <w:ilvl w:val="2"/>
          <w:numId w:val="2"/>
        </w:numPr>
        <w:tabs>
          <w:tab w:val="left" w:pos="2260"/>
          <w:tab w:val="left" w:pos="2261"/>
        </w:tabs>
        <w:ind w:right="1235" w:firstLine="0"/>
        <w:rPr>
          <w:sz w:val="24"/>
        </w:rPr>
      </w:pPr>
      <w:r>
        <w:rPr>
          <w:sz w:val="24"/>
        </w:rPr>
        <w:t>The</w:t>
      </w:r>
      <w:r>
        <w:rPr>
          <w:spacing w:val="-11"/>
          <w:sz w:val="24"/>
        </w:rPr>
        <w:t xml:space="preserve"> </w:t>
      </w:r>
      <w:r>
        <w:rPr>
          <w:sz w:val="24"/>
        </w:rPr>
        <w:t>Committee</w:t>
      </w:r>
      <w:r>
        <w:rPr>
          <w:spacing w:val="-12"/>
          <w:sz w:val="24"/>
        </w:rPr>
        <w:t xml:space="preserve"> </w:t>
      </w:r>
      <w:r>
        <w:rPr>
          <w:sz w:val="24"/>
        </w:rPr>
        <w:t>shall</w:t>
      </w:r>
      <w:r>
        <w:rPr>
          <w:spacing w:val="-13"/>
          <w:sz w:val="24"/>
        </w:rPr>
        <w:t xml:space="preserve"> </w:t>
      </w:r>
      <w:r>
        <w:rPr>
          <w:sz w:val="24"/>
        </w:rPr>
        <w:t>periodically</w:t>
      </w:r>
      <w:r>
        <w:rPr>
          <w:spacing w:val="-11"/>
          <w:sz w:val="24"/>
        </w:rPr>
        <w:t xml:space="preserve"> </w:t>
      </w:r>
      <w:r>
        <w:rPr>
          <w:sz w:val="24"/>
        </w:rPr>
        <w:t>review</w:t>
      </w:r>
      <w:r>
        <w:rPr>
          <w:spacing w:val="-12"/>
          <w:sz w:val="24"/>
        </w:rPr>
        <w:t xml:space="preserve"> </w:t>
      </w:r>
      <w:r>
        <w:rPr>
          <w:sz w:val="24"/>
        </w:rPr>
        <w:t>with</w:t>
      </w:r>
      <w:r>
        <w:rPr>
          <w:spacing w:val="-10"/>
          <w:sz w:val="24"/>
        </w:rPr>
        <w:t xml:space="preserve"> </w:t>
      </w:r>
      <w:r>
        <w:rPr>
          <w:sz w:val="24"/>
        </w:rPr>
        <w:t>management</w:t>
      </w:r>
      <w:r>
        <w:rPr>
          <w:spacing w:val="-12"/>
          <w:sz w:val="24"/>
        </w:rPr>
        <w:t xml:space="preserve"> </w:t>
      </w:r>
      <w:r>
        <w:rPr>
          <w:sz w:val="24"/>
        </w:rPr>
        <w:t>the Company’s</w:t>
      </w:r>
      <w:r>
        <w:rPr>
          <w:spacing w:val="-11"/>
          <w:sz w:val="24"/>
        </w:rPr>
        <w:t xml:space="preserve"> </w:t>
      </w:r>
      <w:r>
        <w:rPr>
          <w:sz w:val="24"/>
        </w:rPr>
        <w:t>risk</w:t>
      </w:r>
      <w:r>
        <w:rPr>
          <w:spacing w:val="-10"/>
          <w:sz w:val="24"/>
        </w:rPr>
        <w:t xml:space="preserve"> </w:t>
      </w:r>
      <w:r>
        <w:rPr>
          <w:sz w:val="24"/>
        </w:rPr>
        <w:t>appetite,</w:t>
      </w:r>
      <w:r>
        <w:rPr>
          <w:spacing w:val="-10"/>
          <w:sz w:val="24"/>
        </w:rPr>
        <w:t xml:space="preserve"> </w:t>
      </w:r>
      <w:r>
        <w:rPr>
          <w:sz w:val="24"/>
        </w:rPr>
        <w:t>risk</w:t>
      </w:r>
      <w:r>
        <w:rPr>
          <w:spacing w:val="-10"/>
          <w:sz w:val="24"/>
        </w:rPr>
        <w:t xml:space="preserve"> </w:t>
      </w:r>
      <w:r>
        <w:rPr>
          <w:sz w:val="24"/>
        </w:rPr>
        <w:t>tolerances</w:t>
      </w:r>
      <w:r>
        <w:rPr>
          <w:spacing w:val="-8"/>
          <w:sz w:val="24"/>
        </w:rPr>
        <w:t xml:space="preserve"> </w:t>
      </w:r>
      <w:r>
        <w:rPr>
          <w:sz w:val="24"/>
        </w:rPr>
        <w:t>and</w:t>
      </w:r>
      <w:r>
        <w:rPr>
          <w:spacing w:val="-7"/>
          <w:sz w:val="24"/>
        </w:rPr>
        <w:t xml:space="preserve"> </w:t>
      </w:r>
      <w:r>
        <w:rPr>
          <w:sz w:val="24"/>
        </w:rPr>
        <w:t>risk</w:t>
      </w:r>
      <w:r>
        <w:rPr>
          <w:spacing w:val="-10"/>
          <w:sz w:val="24"/>
        </w:rPr>
        <w:t xml:space="preserve"> </w:t>
      </w:r>
      <w:r>
        <w:rPr>
          <w:sz w:val="24"/>
        </w:rPr>
        <w:t>mitigation</w:t>
      </w:r>
      <w:r>
        <w:rPr>
          <w:spacing w:val="-8"/>
          <w:sz w:val="24"/>
        </w:rPr>
        <w:t xml:space="preserve"> </w:t>
      </w:r>
      <w:r>
        <w:rPr>
          <w:sz w:val="24"/>
        </w:rPr>
        <w:t>strategies.</w:t>
      </w:r>
    </w:p>
    <w:p w14:paraId="56A91561" w14:textId="77777777" w:rsidR="008C3CFB" w:rsidRDefault="008C3CFB">
      <w:pPr>
        <w:pStyle w:val="BodyText"/>
        <w:spacing w:before="11"/>
        <w:rPr>
          <w:sz w:val="25"/>
        </w:rPr>
      </w:pPr>
    </w:p>
    <w:p w14:paraId="56A91562" w14:textId="770038ED" w:rsidR="008C3CFB" w:rsidRDefault="00DC3058">
      <w:pPr>
        <w:pStyle w:val="ListParagraph"/>
        <w:numPr>
          <w:ilvl w:val="2"/>
          <w:numId w:val="2"/>
        </w:numPr>
        <w:tabs>
          <w:tab w:val="left" w:pos="2260"/>
          <w:tab w:val="left" w:pos="2261"/>
        </w:tabs>
        <w:spacing w:before="1"/>
        <w:ind w:right="292" w:firstLine="0"/>
        <w:rPr>
          <w:sz w:val="24"/>
        </w:rPr>
      </w:pPr>
      <w:r>
        <w:rPr>
          <w:sz w:val="24"/>
        </w:rPr>
        <w:t>The Committee shall receive regular reports on the operation and effectiveness</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Company’s</w:t>
      </w:r>
      <w:r>
        <w:rPr>
          <w:spacing w:val="-13"/>
          <w:sz w:val="24"/>
        </w:rPr>
        <w:t xml:space="preserve"> </w:t>
      </w:r>
      <w:r>
        <w:rPr>
          <w:sz w:val="24"/>
        </w:rPr>
        <w:t>ERM</w:t>
      </w:r>
      <w:r>
        <w:rPr>
          <w:spacing w:val="-10"/>
          <w:sz w:val="24"/>
        </w:rPr>
        <w:t xml:space="preserve"> </w:t>
      </w:r>
      <w:r>
        <w:rPr>
          <w:sz w:val="24"/>
        </w:rPr>
        <w:t>program,</w:t>
      </w:r>
      <w:r>
        <w:rPr>
          <w:spacing w:val="-11"/>
          <w:sz w:val="24"/>
        </w:rPr>
        <w:t xml:space="preserve"> </w:t>
      </w:r>
      <w:r>
        <w:rPr>
          <w:sz w:val="24"/>
        </w:rPr>
        <w:t>including</w:t>
      </w:r>
      <w:r>
        <w:rPr>
          <w:spacing w:val="-13"/>
          <w:sz w:val="24"/>
        </w:rPr>
        <w:t xml:space="preserve"> </w:t>
      </w:r>
      <w:r>
        <w:rPr>
          <w:sz w:val="24"/>
        </w:rPr>
        <w:t>the</w:t>
      </w:r>
      <w:r>
        <w:rPr>
          <w:spacing w:val="-11"/>
          <w:sz w:val="24"/>
        </w:rPr>
        <w:t xml:space="preserve"> </w:t>
      </w:r>
      <w:r>
        <w:rPr>
          <w:sz w:val="24"/>
        </w:rPr>
        <w:t>structure</w:t>
      </w:r>
      <w:r>
        <w:rPr>
          <w:spacing w:val="-11"/>
          <w:sz w:val="24"/>
        </w:rPr>
        <w:t xml:space="preserve"> </w:t>
      </w:r>
      <w:r>
        <w:rPr>
          <w:sz w:val="24"/>
        </w:rPr>
        <w:t>and</w:t>
      </w:r>
      <w:r>
        <w:rPr>
          <w:spacing w:val="-11"/>
          <w:sz w:val="24"/>
        </w:rPr>
        <w:t xml:space="preserve"> </w:t>
      </w:r>
      <w:r>
        <w:rPr>
          <w:sz w:val="24"/>
        </w:rPr>
        <w:t>staffing of the ERM</w:t>
      </w:r>
      <w:r>
        <w:rPr>
          <w:spacing w:val="-7"/>
          <w:sz w:val="24"/>
        </w:rPr>
        <w:t xml:space="preserve"> </w:t>
      </w:r>
      <w:r>
        <w:rPr>
          <w:sz w:val="24"/>
        </w:rPr>
        <w:t>program.</w:t>
      </w:r>
    </w:p>
    <w:p w14:paraId="56A91563" w14:textId="77777777" w:rsidR="008C3CFB" w:rsidRDefault="008C3CFB">
      <w:pPr>
        <w:pStyle w:val="BodyText"/>
        <w:spacing w:before="2"/>
        <w:rPr>
          <w:sz w:val="25"/>
        </w:rPr>
      </w:pPr>
    </w:p>
    <w:p w14:paraId="56A91564" w14:textId="77777777" w:rsidR="008C3CFB" w:rsidRDefault="00DC3058">
      <w:pPr>
        <w:pStyle w:val="ListParagraph"/>
        <w:numPr>
          <w:ilvl w:val="2"/>
          <w:numId w:val="2"/>
        </w:numPr>
        <w:tabs>
          <w:tab w:val="left" w:pos="2260"/>
          <w:tab w:val="left" w:pos="2261"/>
        </w:tabs>
        <w:ind w:right="206" w:firstLine="0"/>
        <w:rPr>
          <w:sz w:val="24"/>
        </w:rPr>
      </w:pPr>
      <w:r>
        <w:rPr>
          <w:sz w:val="24"/>
        </w:rPr>
        <w:t>The</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receive</w:t>
      </w:r>
      <w:r>
        <w:rPr>
          <w:spacing w:val="-10"/>
          <w:sz w:val="24"/>
        </w:rPr>
        <w:t xml:space="preserve"> </w:t>
      </w:r>
      <w:r>
        <w:rPr>
          <w:sz w:val="24"/>
        </w:rPr>
        <w:t>regular</w:t>
      </w:r>
      <w:r>
        <w:rPr>
          <w:spacing w:val="-11"/>
          <w:sz w:val="24"/>
        </w:rPr>
        <w:t xml:space="preserve"> </w:t>
      </w:r>
      <w:r>
        <w:rPr>
          <w:sz w:val="24"/>
        </w:rPr>
        <w:t>reports</w:t>
      </w:r>
      <w:r>
        <w:rPr>
          <w:spacing w:val="-10"/>
          <w:sz w:val="24"/>
        </w:rPr>
        <w:t xml:space="preserve"> </w:t>
      </w:r>
      <w:r>
        <w:rPr>
          <w:sz w:val="24"/>
        </w:rPr>
        <w:t>regarding</w:t>
      </w:r>
      <w:r>
        <w:rPr>
          <w:spacing w:val="-13"/>
          <w:sz w:val="24"/>
        </w:rPr>
        <w:t xml:space="preserve"> </w:t>
      </w:r>
      <w:r>
        <w:rPr>
          <w:sz w:val="24"/>
        </w:rPr>
        <w:t>emerging</w:t>
      </w:r>
      <w:r>
        <w:rPr>
          <w:spacing w:val="-13"/>
          <w:sz w:val="24"/>
        </w:rPr>
        <w:t xml:space="preserve"> </w:t>
      </w:r>
      <w:r>
        <w:rPr>
          <w:sz w:val="24"/>
        </w:rPr>
        <w:t>risks</w:t>
      </w:r>
      <w:r>
        <w:rPr>
          <w:spacing w:val="-11"/>
          <w:sz w:val="24"/>
        </w:rPr>
        <w:t xml:space="preserve"> </w:t>
      </w:r>
      <w:r>
        <w:rPr>
          <w:sz w:val="24"/>
        </w:rPr>
        <w:t>and other selected risk topics or</w:t>
      </w:r>
      <w:r>
        <w:rPr>
          <w:spacing w:val="-17"/>
          <w:sz w:val="24"/>
        </w:rPr>
        <w:t xml:space="preserve"> </w:t>
      </w:r>
      <w:r>
        <w:rPr>
          <w:sz w:val="24"/>
        </w:rPr>
        <w:t>issues.</w:t>
      </w:r>
    </w:p>
    <w:p w14:paraId="56A91565" w14:textId="77777777" w:rsidR="008C3CFB" w:rsidRDefault="008C3CFB">
      <w:pPr>
        <w:pStyle w:val="BodyText"/>
        <w:spacing w:before="11"/>
      </w:pPr>
    </w:p>
    <w:p w14:paraId="56A91566" w14:textId="77777777" w:rsidR="008C3CFB" w:rsidRDefault="00DC3058" w:rsidP="00B102F7">
      <w:pPr>
        <w:pStyle w:val="Heading1"/>
        <w:numPr>
          <w:ilvl w:val="1"/>
          <w:numId w:val="2"/>
        </w:numPr>
        <w:tabs>
          <w:tab w:val="left" w:pos="1360"/>
        </w:tabs>
        <w:ind w:left="1360" w:hanging="541"/>
        <w:jc w:val="left"/>
      </w:pPr>
      <w:r>
        <w:t>Compliance and</w:t>
      </w:r>
      <w:r>
        <w:rPr>
          <w:spacing w:val="-8"/>
        </w:rPr>
        <w:t xml:space="preserve"> </w:t>
      </w:r>
      <w:r>
        <w:t>Ethics.</w:t>
      </w:r>
    </w:p>
    <w:p w14:paraId="56A91567" w14:textId="77777777" w:rsidR="008C3CFB" w:rsidRDefault="008C3CFB" w:rsidP="00734A50">
      <w:pPr>
        <w:pStyle w:val="BodyText"/>
        <w:tabs>
          <w:tab w:val="left" w:pos="1360"/>
        </w:tabs>
        <w:ind w:hanging="541"/>
        <w:rPr>
          <w:b/>
        </w:rPr>
      </w:pPr>
    </w:p>
    <w:p w14:paraId="56A91568" w14:textId="3C54653E" w:rsidR="008C3CFB" w:rsidRDefault="00DC3058" w:rsidP="3411CB59">
      <w:pPr>
        <w:pStyle w:val="ListParagraph"/>
        <w:numPr>
          <w:ilvl w:val="2"/>
          <w:numId w:val="2"/>
        </w:numPr>
        <w:tabs>
          <w:tab w:val="left" w:pos="2260"/>
          <w:tab w:val="left" w:pos="2261"/>
        </w:tabs>
        <w:ind w:left="1367" w:right="1117" w:firstLine="0"/>
        <w:rPr>
          <w:sz w:val="24"/>
          <w:szCs w:val="24"/>
        </w:rPr>
      </w:pPr>
      <w:r w:rsidRPr="3411CB59">
        <w:rPr>
          <w:sz w:val="24"/>
          <w:szCs w:val="24"/>
        </w:rPr>
        <w:t>The</w:t>
      </w:r>
      <w:r w:rsidRPr="3411CB59">
        <w:rPr>
          <w:spacing w:val="-9"/>
          <w:sz w:val="24"/>
          <w:szCs w:val="24"/>
        </w:rPr>
        <w:t xml:space="preserve"> </w:t>
      </w:r>
      <w:r w:rsidRPr="3411CB59">
        <w:rPr>
          <w:sz w:val="24"/>
          <w:szCs w:val="24"/>
        </w:rPr>
        <w:t>Company</w:t>
      </w:r>
      <w:r w:rsidRPr="3411CB59">
        <w:rPr>
          <w:spacing w:val="-9"/>
          <w:sz w:val="24"/>
          <w:szCs w:val="24"/>
        </w:rPr>
        <w:t xml:space="preserve"> </w:t>
      </w:r>
      <w:r w:rsidRPr="3411CB59">
        <w:rPr>
          <w:sz w:val="24"/>
          <w:szCs w:val="24"/>
        </w:rPr>
        <w:t>shall</w:t>
      </w:r>
      <w:r w:rsidRPr="3411CB59">
        <w:rPr>
          <w:spacing w:val="-10"/>
          <w:sz w:val="24"/>
          <w:szCs w:val="24"/>
        </w:rPr>
        <w:t xml:space="preserve"> </w:t>
      </w:r>
      <w:r w:rsidRPr="3411CB59">
        <w:rPr>
          <w:sz w:val="24"/>
          <w:szCs w:val="24"/>
        </w:rPr>
        <w:t>receive</w:t>
      </w:r>
      <w:r w:rsidRPr="3411CB59">
        <w:rPr>
          <w:spacing w:val="-8"/>
          <w:sz w:val="24"/>
          <w:szCs w:val="24"/>
        </w:rPr>
        <w:t xml:space="preserve"> </w:t>
      </w:r>
      <w:r w:rsidRPr="3411CB59">
        <w:rPr>
          <w:sz w:val="24"/>
          <w:szCs w:val="24"/>
        </w:rPr>
        <w:t>regular</w:t>
      </w:r>
      <w:r w:rsidRPr="3411CB59">
        <w:rPr>
          <w:spacing w:val="-7"/>
          <w:sz w:val="24"/>
          <w:szCs w:val="24"/>
        </w:rPr>
        <w:t xml:space="preserve"> </w:t>
      </w:r>
      <w:r w:rsidRPr="3411CB59">
        <w:rPr>
          <w:sz w:val="24"/>
          <w:szCs w:val="24"/>
        </w:rPr>
        <w:t>reports</w:t>
      </w:r>
      <w:r w:rsidRPr="3411CB59">
        <w:rPr>
          <w:spacing w:val="-9"/>
          <w:sz w:val="24"/>
          <w:szCs w:val="24"/>
        </w:rPr>
        <w:t xml:space="preserve"> </w:t>
      </w:r>
      <w:r w:rsidRPr="3411CB59">
        <w:rPr>
          <w:sz w:val="24"/>
          <w:szCs w:val="24"/>
        </w:rPr>
        <w:t>on</w:t>
      </w:r>
      <w:r w:rsidRPr="3411CB59">
        <w:rPr>
          <w:spacing w:val="-9"/>
          <w:sz w:val="24"/>
          <w:szCs w:val="24"/>
        </w:rPr>
        <w:t xml:space="preserve"> </w:t>
      </w:r>
      <w:r w:rsidRPr="3411CB59">
        <w:rPr>
          <w:sz w:val="24"/>
          <w:szCs w:val="24"/>
        </w:rPr>
        <w:t>the</w:t>
      </w:r>
      <w:r w:rsidRPr="3411CB59">
        <w:rPr>
          <w:spacing w:val="-10"/>
          <w:sz w:val="24"/>
          <w:szCs w:val="24"/>
        </w:rPr>
        <w:t xml:space="preserve"> </w:t>
      </w:r>
      <w:r w:rsidRPr="3411CB59">
        <w:rPr>
          <w:sz w:val="24"/>
          <w:szCs w:val="24"/>
        </w:rPr>
        <w:t>operation</w:t>
      </w:r>
      <w:r w:rsidRPr="3411CB59">
        <w:rPr>
          <w:spacing w:val="-9"/>
          <w:sz w:val="24"/>
          <w:szCs w:val="24"/>
        </w:rPr>
        <w:t xml:space="preserve"> </w:t>
      </w:r>
      <w:r w:rsidRPr="3411CB59">
        <w:rPr>
          <w:sz w:val="24"/>
          <w:szCs w:val="24"/>
        </w:rPr>
        <w:t>and effectiveness of the Company’s compliance and ethic</w:t>
      </w:r>
      <w:r w:rsidR="00D77222" w:rsidRPr="3411CB59">
        <w:rPr>
          <w:sz w:val="24"/>
          <w:szCs w:val="24"/>
        </w:rPr>
        <w:t>s</w:t>
      </w:r>
      <w:r w:rsidRPr="3411CB59">
        <w:rPr>
          <w:spacing w:val="-39"/>
          <w:sz w:val="24"/>
          <w:szCs w:val="24"/>
        </w:rPr>
        <w:t xml:space="preserve"> </w:t>
      </w:r>
      <w:r w:rsidRPr="3411CB59">
        <w:rPr>
          <w:sz w:val="24"/>
          <w:szCs w:val="24"/>
        </w:rPr>
        <w:t>programs.</w:t>
      </w:r>
    </w:p>
    <w:p w14:paraId="56A91569" w14:textId="77777777" w:rsidR="008C3CFB" w:rsidRDefault="008C3CFB">
      <w:pPr>
        <w:pStyle w:val="BodyText"/>
        <w:spacing w:before="11"/>
      </w:pPr>
    </w:p>
    <w:p w14:paraId="56A9156A" w14:textId="77777777" w:rsidR="008C3CFB" w:rsidRDefault="00DC3058">
      <w:pPr>
        <w:pStyle w:val="ListParagraph"/>
        <w:numPr>
          <w:ilvl w:val="2"/>
          <w:numId w:val="2"/>
        </w:numPr>
        <w:tabs>
          <w:tab w:val="left" w:pos="2260"/>
          <w:tab w:val="left" w:pos="2261"/>
        </w:tabs>
        <w:ind w:left="1367" w:right="417" w:firstLine="0"/>
        <w:rPr>
          <w:sz w:val="24"/>
        </w:rPr>
      </w:pPr>
      <w:r>
        <w:rPr>
          <w:sz w:val="24"/>
        </w:rPr>
        <w:t>The Committee shall monitor the Company’s compliance efforts to implement</w:t>
      </w:r>
      <w:r>
        <w:rPr>
          <w:spacing w:val="-11"/>
          <w:sz w:val="24"/>
        </w:rPr>
        <w:t xml:space="preserve"> </w:t>
      </w:r>
      <w:r>
        <w:rPr>
          <w:sz w:val="24"/>
        </w:rPr>
        <w:t>compliance</w:t>
      </w:r>
      <w:r>
        <w:rPr>
          <w:spacing w:val="-13"/>
          <w:sz w:val="24"/>
        </w:rPr>
        <w:t xml:space="preserve"> </w:t>
      </w:r>
      <w:r>
        <w:rPr>
          <w:sz w:val="24"/>
        </w:rPr>
        <w:t>programs,</w:t>
      </w:r>
      <w:r>
        <w:rPr>
          <w:spacing w:val="-13"/>
          <w:sz w:val="24"/>
        </w:rPr>
        <w:t xml:space="preserve"> </w:t>
      </w:r>
      <w:r>
        <w:rPr>
          <w:sz w:val="24"/>
        </w:rPr>
        <w:t>policies</w:t>
      </w:r>
      <w:r>
        <w:rPr>
          <w:spacing w:val="-11"/>
          <w:sz w:val="24"/>
        </w:rPr>
        <w:t xml:space="preserve"> </w:t>
      </w:r>
      <w:r>
        <w:rPr>
          <w:sz w:val="24"/>
        </w:rPr>
        <w:t>and</w:t>
      </w:r>
      <w:r>
        <w:rPr>
          <w:spacing w:val="-12"/>
          <w:sz w:val="24"/>
        </w:rPr>
        <w:t xml:space="preserve"> </w:t>
      </w:r>
      <w:r>
        <w:rPr>
          <w:sz w:val="24"/>
        </w:rPr>
        <w:t>procedures</w:t>
      </w:r>
      <w:r>
        <w:rPr>
          <w:spacing w:val="-13"/>
          <w:sz w:val="24"/>
        </w:rPr>
        <w:t xml:space="preserve"> </w:t>
      </w:r>
      <w:r>
        <w:rPr>
          <w:sz w:val="24"/>
        </w:rPr>
        <w:t>that</w:t>
      </w:r>
      <w:r>
        <w:rPr>
          <w:spacing w:val="-10"/>
          <w:sz w:val="24"/>
        </w:rPr>
        <w:t xml:space="preserve"> </w:t>
      </w:r>
      <w:r>
        <w:rPr>
          <w:sz w:val="24"/>
        </w:rPr>
        <w:t>are</w:t>
      </w:r>
      <w:r>
        <w:rPr>
          <w:spacing w:val="-11"/>
          <w:sz w:val="24"/>
        </w:rPr>
        <w:t xml:space="preserve"> </w:t>
      </w:r>
      <w:r>
        <w:rPr>
          <w:sz w:val="24"/>
        </w:rPr>
        <w:t>responsive</w:t>
      </w:r>
      <w:r>
        <w:rPr>
          <w:spacing w:val="-13"/>
          <w:sz w:val="24"/>
        </w:rPr>
        <w:t xml:space="preserve"> </w:t>
      </w:r>
      <w:r>
        <w:rPr>
          <w:sz w:val="24"/>
        </w:rPr>
        <w:t>to the compliance and regulatory risks facing the</w:t>
      </w:r>
      <w:r>
        <w:rPr>
          <w:spacing w:val="-28"/>
          <w:sz w:val="24"/>
        </w:rPr>
        <w:t xml:space="preserve"> </w:t>
      </w:r>
      <w:r>
        <w:rPr>
          <w:sz w:val="24"/>
        </w:rPr>
        <w:t>Company.</w:t>
      </w:r>
    </w:p>
    <w:p w14:paraId="56A9156B" w14:textId="77777777" w:rsidR="008C3CFB" w:rsidRDefault="008C3CFB">
      <w:pPr>
        <w:pStyle w:val="BodyText"/>
        <w:spacing w:before="2"/>
        <w:rPr>
          <w:sz w:val="25"/>
        </w:rPr>
      </w:pPr>
    </w:p>
    <w:p w14:paraId="56A9156C" w14:textId="77777777" w:rsidR="008C3CFB" w:rsidRDefault="00DC3058">
      <w:pPr>
        <w:pStyle w:val="ListParagraph"/>
        <w:numPr>
          <w:ilvl w:val="2"/>
          <w:numId w:val="2"/>
        </w:numPr>
        <w:tabs>
          <w:tab w:val="left" w:pos="2260"/>
          <w:tab w:val="left" w:pos="2261"/>
        </w:tabs>
        <w:ind w:right="442" w:firstLine="0"/>
        <w:rPr>
          <w:sz w:val="24"/>
        </w:rPr>
      </w:pPr>
      <w:r>
        <w:rPr>
          <w:sz w:val="24"/>
        </w:rPr>
        <w:t>The Committee may request investigation of significant instances of noncompliance with laws or the Company’s compliance and ethics programs, policies or procedures, or potential compliance and ethical violations that are reported</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Committee.</w:t>
      </w:r>
      <w:r>
        <w:rPr>
          <w:spacing w:val="37"/>
          <w:sz w:val="24"/>
        </w:rPr>
        <w:t xml:space="preserve"> </w:t>
      </w:r>
      <w:r>
        <w:rPr>
          <w:sz w:val="24"/>
        </w:rPr>
        <w:t>Any</w:t>
      </w:r>
      <w:r>
        <w:rPr>
          <w:spacing w:val="-7"/>
          <w:sz w:val="24"/>
        </w:rPr>
        <w:t xml:space="preserve"> </w:t>
      </w:r>
      <w:r>
        <w:rPr>
          <w:sz w:val="24"/>
        </w:rPr>
        <w:t>such</w:t>
      </w:r>
      <w:r>
        <w:rPr>
          <w:spacing w:val="-5"/>
          <w:sz w:val="24"/>
        </w:rPr>
        <w:t xml:space="preserve"> </w:t>
      </w:r>
      <w:r>
        <w:rPr>
          <w:sz w:val="24"/>
        </w:rPr>
        <w:t>matters</w:t>
      </w:r>
      <w:r>
        <w:rPr>
          <w:spacing w:val="-8"/>
          <w:sz w:val="24"/>
        </w:rPr>
        <w:t xml:space="preserve"> </w:t>
      </w:r>
      <w:r>
        <w:rPr>
          <w:sz w:val="24"/>
        </w:rPr>
        <w:t>relating</w:t>
      </w:r>
      <w:r>
        <w:rPr>
          <w:spacing w:val="-10"/>
          <w:sz w:val="24"/>
        </w:rPr>
        <w:t xml:space="preserve"> </w:t>
      </w:r>
      <w:r>
        <w:rPr>
          <w:sz w:val="24"/>
        </w:rPr>
        <w:t>to</w:t>
      </w:r>
      <w:r>
        <w:rPr>
          <w:spacing w:val="-6"/>
          <w:sz w:val="24"/>
        </w:rPr>
        <w:t xml:space="preserve"> </w:t>
      </w:r>
      <w:r>
        <w:rPr>
          <w:sz w:val="24"/>
        </w:rPr>
        <w:t>members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Board shall be directed to the Governance Committee and matters relating to any executive officer shall be evaluated in consultation with the Governance Committee and reported to the Board as</w:t>
      </w:r>
      <w:r>
        <w:rPr>
          <w:spacing w:val="-20"/>
          <w:sz w:val="24"/>
        </w:rPr>
        <w:t xml:space="preserve"> </w:t>
      </w:r>
      <w:r>
        <w:rPr>
          <w:sz w:val="24"/>
        </w:rPr>
        <w:t>necessary.</w:t>
      </w:r>
    </w:p>
    <w:p w14:paraId="56A9156D" w14:textId="77777777" w:rsidR="008C3CFB" w:rsidRDefault="008C3CFB">
      <w:pPr>
        <w:pStyle w:val="BodyText"/>
        <w:spacing w:before="11"/>
      </w:pPr>
    </w:p>
    <w:p w14:paraId="56A9156E" w14:textId="77777777" w:rsidR="008C3CFB" w:rsidRDefault="00DC3058">
      <w:pPr>
        <w:pStyle w:val="ListParagraph"/>
        <w:numPr>
          <w:ilvl w:val="1"/>
          <w:numId w:val="2"/>
        </w:numPr>
        <w:tabs>
          <w:tab w:val="left" w:pos="1361"/>
        </w:tabs>
        <w:spacing w:before="1"/>
        <w:ind w:left="820" w:right="393" w:firstLine="0"/>
        <w:jc w:val="both"/>
        <w:rPr>
          <w:sz w:val="24"/>
        </w:rPr>
      </w:pPr>
      <w:r>
        <w:rPr>
          <w:b/>
          <w:sz w:val="24"/>
        </w:rPr>
        <w:t>Information</w:t>
      </w:r>
      <w:r>
        <w:rPr>
          <w:b/>
          <w:spacing w:val="-13"/>
          <w:sz w:val="24"/>
        </w:rPr>
        <w:t xml:space="preserve"> </w:t>
      </w:r>
      <w:r>
        <w:rPr>
          <w:b/>
          <w:sz w:val="24"/>
        </w:rPr>
        <w:t>Technology.</w:t>
      </w:r>
      <w:r>
        <w:rPr>
          <w:b/>
          <w:spacing w:val="34"/>
          <w:sz w:val="24"/>
        </w:rPr>
        <w:t xml:space="preserve"> </w:t>
      </w:r>
      <w:r>
        <w:rPr>
          <w:sz w:val="24"/>
        </w:rPr>
        <w:t>The</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monitor</w:t>
      </w:r>
      <w:r>
        <w:rPr>
          <w:spacing w:val="-12"/>
          <w:sz w:val="24"/>
        </w:rPr>
        <w:t xml:space="preserve"> </w:t>
      </w:r>
      <w:r>
        <w:rPr>
          <w:sz w:val="24"/>
        </w:rPr>
        <w:t>the</w:t>
      </w:r>
      <w:r>
        <w:rPr>
          <w:spacing w:val="-12"/>
          <w:sz w:val="24"/>
        </w:rPr>
        <w:t xml:space="preserve"> </w:t>
      </w:r>
      <w:r>
        <w:rPr>
          <w:sz w:val="24"/>
        </w:rPr>
        <w:t>strategies,</w:t>
      </w:r>
      <w:r>
        <w:rPr>
          <w:spacing w:val="-13"/>
          <w:sz w:val="24"/>
        </w:rPr>
        <w:t xml:space="preserve"> </w:t>
      </w:r>
      <w:r>
        <w:rPr>
          <w:sz w:val="24"/>
        </w:rPr>
        <w:t>processes and</w:t>
      </w:r>
      <w:r>
        <w:rPr>
          <w:spacing w:val="-10"/>
          <w:sz w:val="24"/>
        </w:rPr>
        <w:t xml:space="preserve"> </w:t>
      </w:r>
      <w:r>
        <w:rPr>
          <w:sz w:val="24"/>
        </w:rPr>
        <w:t>controls</w:t>
      </w:r>
      <w:r>
        <w:rPr>
          <w:spacing w:val="-10"/>
          <w:sz w:val="24"/>
        </w:rPr>
        <w:t xml:space="preserve"> </w:t>
      </w:r>
      <w:r>
        <w:rPr>
          <w:sz w:val="24"/>
        </w:rPr>
        <w:t>pertaining</w:t>
      </w:r>
      <w:r>
        <w:rPr>
          <w:spacing w:val="-13"/>
          <w:sz w:val="24"/>
        </w:rPr>
        <w:t xml:space="preserve"> </w:t>
      </w:r>
      <w:r>
        <w:rPr>
          <w:sz w:val="24"/>
        </w:rPr>
        <w:t>to</w:t>
      </w:r>
      <w:r>
        <w:rPr>
          <w:spacing w:val="-9"/>
          <w:sz w:val="24"/>
        </w:rPr>
        <w:t xml:space="preserve"> </w:t>
      </w:r>
      <w:r>
        <w:rPr>
          <w:sz w:val="24"/>
        </w:rPr>
        <w:t>the</w:t>
      </w:r>
      <w:r>
        <w:rPr>
          <w:spacing w:val="-10"/>
          <w:sz w:val="24"/>
        </w:rPr>
        <w:t xml:space="preserve"> </w:t>
      </w:r>
      <w:r>
        <w:rPr>
          <w:sz w:val="24"/>
        </w:rPr>
        <w:t>management</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Company’s</w:t>
      </w:r>
      <w:r>
        <w:rPr>
          <w:spacing w:val="-10"/>
          <w:sz w:val="24"/>
        </w:rPr>
        <w:t xml:space="preserve"> </w:t>
      </w:r>
      <w:r>
        <w:rPr>
          <w:sz w:val="24"/>
        </w:rPr>
        <w:t>information</w:t>
      </w:r>
      <w:r>
        <w:rPr>
          <w:spacing w:val="-11"/>
          <w:sz w:val="24"/>
        </w:rPr>
        <w:t xml:space="preserve"> </w:t>
      </w:r>
      <w:r>
        <w:rPr>
          <w:sz w:val="24"/>
        </w:rPr>
        <w:t>technology operations, including cyber risks and information</w:t>
      </w:r>
      <w:r>
        <w:rPr>
          <w:spacing w:val="-20"/>
          <w:sz w:val="24"/>
        </w:rPr>
        <w:t xml:space="preserve"> </w:t>
      </w:r>
      <w:r>
        <w:rPr>
          <w:sz w:val="24"/>
        </w:rPr>
        <w:t>security.</w:t>
      </w:r>
    </w:p>
    <w:p w14:paraId="56A9156F" w14:textId="77777777" w:rsidR="008C3CFB" w:rsidRDefault="008C3CFB">
      <w:pPr>
        <w:pStyle w:val="BodyText"/>
        <w:spacing w:before="10"/>
        <w:rPr>
          <w:sz w:val="25"/>
        </w:rPr>
      </w:pPr>
    </w:p>
    <w:p w14:paraId="56A91570" w14:textId="77777777" w:rsidR="008C3CFB" w:rsidRDefault="00DC3058">
      <w:pPr>
        <w:pStyle w:val="ListParagraph"/>
        <w:numPr>
          <w:ilvl w:val="1"/>
          <w:numId w:val="2"/>
        </w:numPr>
        <w:tabs>
          <w:tab w:val="left" w:pos="1360"/>
          <w:tab w:val="left" w:pos="1361"/>
        </w:tabs>
        <w:spacing w:before="1"/>
        <w:ind w:left="820" w:right="389" w:firstLine="0"/>
        <w:rPr>
          <w:sz w:val="24"/>
        </w:rPr>
      </w:pPr>
      <w:r>
        <w:rPr>
          <w:b/>
          <w:sz w:val="24"/>
        </w:rPr>
        <w:t xml:space="preserve">Catastrophes </w:t>
      </w:r>
      <w:r>
        <w:rPr>
          <w:b/>
          <w:spacing w:val="-2"/>
          <w:sz w:val="24"/>
        </w:rPr>
        <w:t xml:space="preserve">and </w:t>
      </w:r>
      <w:r>
        <w:rPr>
          <w:b/>
          <w:sz w:val="24"/>
        </w:rPr>
        <w:t xml:space="preserve">Reinsurance. </w:t>
      </w:r>
      <w:r>
        <w:rPr>
          <w:sz w:val="24"/>
        </w:rPr>
        <w:t>The Committee shall monitor strategies and processes pertaining to management of the Company’s catastrophe exposures and appropriate</w:t>
      </w:r>
      <w:r>
        <w:rPr>
          <w:spacing w:val="-11"/>
          <w:sz w:val="24"/>
        </w:rPr>
        <w:t xml:space="preserve"> </w:t>
      </w:r>
      <w:r>
        <w:rPr>
          <w:sz w:val="24"/>
        </w:rPr>
        <w:t>levels</w:t>
      </w:r>
      <w:r>
        <w:rPr>
          <w:spacing w:val="-10"/>
          <w:sz w:val="24"/>
        </w:rPr>
        <w:t xml:space="preserve"> </w:t>
      </w:r>
      <w:r>
        <w:rPr>
          <w:sz w:val="24"/>
        </w:rPr>
        <w:t>of</w:t>
      </w:r>
      <w:r>
        <w:rPr>
          <w:spacing w:val="-8"/>
          <w:sz w:val="24"/>
        </w:rPr>
        <w:t xml:space="preserve"> </w:t>
      </w:r>
      <w:r>
        <w:rPr>
          <w:sz w:val="24"/>
        </w:rPr>
        <w:t>reinsurance</w:t>
      </w:r>
      <w:r>
        <w:rPr>
          <w:spacing w:val="-8"/>
          <w:sz w:val="24"/>
        </w:rPr>
        <w:t xml:space="preserve"> </w:t>
      </w:r>
      <w:r>
        <w:rPr>
          <w:sz w:val="24"/>
        </w:rPr>
        <w:t>and</w:t>
      </w:r>
      <w:r>
        <w:rPr>
          <w:spacing w:val="-8"/>
          <w:sz w:val="24"/>
        </w:rPr>
        <w:t xml:space="preserve"> </w:t>
      </w:r>
      <w:r>
        <w:rPr>
          <w:sz w:val="24"/>
        </w:rPr>
        <w:t>risk</w:t>
      </w:r>
      <w:r>
        <w:rPr>
          <w:spacing w:val="-9"/>
          <w:sz w:val="24"/>
        </w:rPr>
        <w:t xml:space="preserve"> </w:t>
      </w:r>
      <w:r>
        <w:rPr>
          <w:sz w:val="24"/>
        </w:rPr>
        <w:t>retention,</w:t>
      </w:r>
      <w:r>
        <w:rPr>
          <w:spacing w:val="-10"/>
          <w:sz w:val="24"/>
        </w:rPr>
        <w:t xml:space="preserve"> </w:t>
      </w:r>
      <w:r>
        <w:rPr>
          <w:sz w:val="24"/>
        </w:rPr>
        <w:t>as</w:t>
      </w:r>
      <w:r>
        <w:rPr>
          <w:spacing w:val="-10"/>
          <w:sz w:val="24"/>
        </w:rPr>
        <w:t xml:space="preserve"> </w:t>
      </w:r>
      <w:r>
        <w:rPr>
          <w:sz w:val="24"/>
        </w:rPr>
        <w:t>well</w:t>
      </w:r>
      <w:r>
        <w:rPr>
          <w:spacing w:val="-10"/>
          <w:sz w:val="24"/>
        </w:rPr>
        <w:t xml:space="preserve"> </w:t>
      </w:r>
      <w:r>
        <w:rPr>
          <w:sz w:val="24"/>
        </w:rPr>
        <w:t>as</w:t>
      </w:r>
      <w:r>
        <w:rPr>
          <w:spacing w:val="-10"/>
          <w:sz w:val="24"/>
        </w:rPr>
        <w:t xml:space="preserve"> </w:t>
      </w:r>
      <w:r>
        <w:rPr>
          <w:sz w:val="24"/>
        </w:rPr>
        <w:t>the</w:t>
      </w:r>
      <w:r>
        <w:rPr>
          <w:spacing w:val="-10"/>
          <w:sz w:val="24"/>
        </w:rPr>
        <w:t xml:space="preserve"> </w:t>
      </w:r>
      <w:r>
        <w:rPr>
          <w:sz w:val="24"/>
        </w:rPr>
        <w:t>financial</w:t>
      </w:r>
      <w:r>
        <w:rPr>
          <w:spacing w:val="-10"/>
          <w:sz w:val="24"/>
        </w:rPr>
        <w:t xml:space="preserve"> </w:t>
      </w:r>
      <w:r>
        <w:rPr>
          <w:sz w:val="24"/>
        </w:rPr>
        <w:t>strength</w:t>
      </w:r>
      <w:r>
        <w:rPr>
          <w:spacing w:val="-10"/>
          <w:sz w:val="24"/>
        </w:rPr>
        <w:t xml:space="preserve"> </w:t>
      </w:r>
      <w:r>
        <w:rPr>
          <w:sz w:val="24"/>
        </w:rPr>
        <w:t>of the associated</w:t>
      </w:r>
      <w:r>
        <w:rPr>
          <w:spacing w:val="-6"/>
          <w:sz w:val="24"/>
        </w:rPr>
        <w:t xml:space="preserve"> </w:t>
      </w:r>
      <w:r>
        <w:rPr>
          <w:sz w:val="24"/>
        </w:rPr>
        <w:t>reinsurers.</w:t>
      </w:r>
    </w:p>
    <w:p w14:paraId="56A91571" w14:textId="77777777" w:rsidR="008C3CFB" w:rsidRDefault="008C3CFB">
      <w:pPr>
        <w:pStyle w:val="BodyText"/>
        <w:spacing w:before="1"/>
        <w:rPr>
          <w:sz w:val="26"/>
        </w:rPr>
      </w:pPr>
    </w:p>
    <w:p w14:paraId="56A91572" w14:textId="77777777" w:rsidR="008C3CFB" w:rsidRDefault="00DC3058">
      <w:pPr>
        <w:pStyle w:val="ListParagraph"/>
        <w:numPr>
          <w:ilvl w:val="1"/>
          <w:numId w:val="2"/>
        </w:numPr>
        <w:tabs>
          <w:tab w:val="left" w:pos="1360"/>
          <w:tab w:val="left" w:pos="1361"/>
        </w:tabs>
        <w:ind w:left="820" w:right="792" w:firstLine="0"/>
        <w:rPr>
          <w:sz w:val="24"/>
        </w:rPr>
      </w:pPr>
      <w:r>
        <w:rPr>
          <w:b/>
          <w:sz w:val="24"/>
        </w:rPr>
        <w:t>Rating</w:t>
      </w:r>
      <w:r>
        <w:rPr>
          <w:b/>
          <w:spacing w:val="-11"/>
          <w:sz w:val="24"/>
        </w:rPr>
        <w:t xml:space="preserve"> </w:t>
      </w:r>
      <w:r>
        <w:rPr>
          <w:b/>
          <w:sz w:val="24"/>
        </w:rPr>
        <w:t>Agencies.</w:t>
      </w:r>
      <w:r>
        <w:rPr>
          <w:b/>
          <w:spacing w:val="39"/>
          <w:sz w:val="24"/>
        </w:rPr>
        <w:t xml:space="preserve"> </w:t>
      </w:r>
      <w:r>
        <w:rPr>
          <w:sz w:val="24"/>
        </w:rPr>
        <w:t>The</w:t>
      </w:r>
      <w:r>
        <w:rPr>
          <w:spacing w:val="-7"/>
          <w:sz w:val="24"/>
        </w:rPr>
        <w:t xml:space="preserve"> </w:t>
      </w:r>
      <w:r>
        <w:rPr>
          <w:sz w:val="24"/>
        </w:rPr>
        <w:t>Committee</w:t>
      </w:r>
      <w:r>
        <w:rPr>
          <w:spacing w:val="-8"/>
          <w:sz w:val="24"/>
        </w:rPr>
        <w:t xml:space="preserve"> </w:t>
      </w:r>
      <w:r>
        <w:rPr>
          <w:sz w:val="24"/>
        </w:rPr>
        <w:t>shall</w:t>
      </w:r>
      <w:r>
        <w:rPr>
          <w:spacing w:val="-9"/>
          <w:sz w:val="24"/>
        </w:rPr>
        <w:t xml:space="preserve"> </w:t>
      </w:r>
      <w:r>
        <w:rPr>
          <w:sz w:val="24"/>
        </w:rPr>
        <w:t>monitor</w:t>
      </w:r>
      <w:r>
        <w:rPr>
          <w:spacing w:val="-9"/>
          <w:sz w:val="24"/>
        </w:rPr>
        <w:t xml:space="preserve"> </w:t>
      </w:r>
      <w:r>
        <w:rPr>
          <w:sz w:val="24"/>
        </w:rPr>
        <w:t>the</w:t>
      </w:r>
      <w:r>
        <w:rPr>
          <w:spacing w:val="-8"/>
          <w:sz w:val="24"/>
        </w:rPr>
        <w:t xml:space="preserve"> </w:t>
      </w:r>
      <w:r>
        <w:rPr>
          <w:sz w:val="24"/>
        </w:rPr>
        <w:t>assessment</w:t>
      </w:r>
      <w:r>
        <w:rPr>
          <w:spacing w:val="-10"/>
          <w:sz w:val="24"/>
        </w:rPr>
        <w:t xml:space="preserve"> </w:t>
      </w:r>
      <w:r>
        <w:rPr>
          <w:sz w:val="24"/>
        </w:rPr>
        <w:t>by</w:t>
      </w:r>
      <w:r>
        <w:rPr>
          <w:spacing w:val="-7"/>
          <w:sz w:val="24"/>
        </w:rPr>
        <w:t xml:space="preserve"> </w:t>
      </w:r>
      <w:r>
        <w:rPr>
          <w:sz w:val="24"/>
        </w:rPr>
        <w:t>key</w:t>
      </w:r>
      <w:r>
        <w:rPr>
          <w:spacing w:val="-12"/>
          <w:sz w:val="24"/>
        </w:rPr>
        <w:t xml:space="preserve"> </w:t>
      </w:r>
      <w:r>
        <w:rPr>
          <w:sz w:val="24"/>
        </w:rPr>
        <w:t>rating agencies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financial</w:t>
      </w:r>
      <w:r>
        <w:rPr>
          <w:spacing w:val="-8"/>
          <w:sz w:val="24"/>
        </w:rPr>
        <w:t xml:space="preserve"> </w:t>
      </w:r>
      <w:r>
        <w:rPr>
          <w:sz w:val="24"/>
        </w:rPr>
        <w:t>strength</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Company</w:t>
      </w:r>
      <w:r>
        <w:rPr>
          <w:spacing w:val="-8"/>
          <w:sz w:val="24"/>
        </w:rPr>
        <w:t xml:space="preserve"> </w:t>
      </w:r>
      <w:r>
        <w:rPr>
          <w:sz w:val="24"/>
        </w:rPr>
        <w:t>and</w:t>
      </w:r>
      <w:r>
        <w:rPr>
          <w:spacing w:val="-7"/>
          <w:sz w:val="24"/>
        </w:rPr>
        <w:t xml:space="preserve"> </w:t>
      </w:r>
      <w:r>
        <w:rPr>
          <w:sz w:val="24"/>
        </w:rPr>
        <w:t>its</w:t>
      </w:r>
      <w:r>
        <w:rPr>
          <w:spacing w:val="-8"/>
          <w:sz w:val="24"/>
        </w:rPr>
        <w:t xml:space="preserve"> </w:t>
      </w:r>
      <w:r>
        <w:rPr>
          <w:sz w:val="24"/>
        </w:rPr>
        <w:t>insurance</w:t>
      </w:r>
      <w:r>
        <w:rPr>
          <w:spacing w:val="-7"/>
          <w:sz w:val="24"/>
        </w:rPr>
        <w:t xml:space="preserve"> </w:t>
      </w:r>
      <w:r>
        <w:rPr>
          <w:sz w:val="24"/>
        </w:rPr>
        <w:t>subsidiaries.</w:t>
      </w:r>
    </w:p>
    <w:p w14:paraId="56A91573" w14:textId="77777777" w:rsidR="008C3CFB" w:rsidRDefault="008C3CFB">
      <w:pPr>
        <w:rPr>
          <w:sz w:val="24"/>
        </w:rPr>
        <w:sectPr w:rsidR="008C3CFB">
          <w:pgSz w:w="12240" w:h="15840"/>
          <w:pgMar w:top="1380" w:right="1340" w:bottom="1180" w:left="1340" w:header="581" w:footer="988" w:gutter="0"/>
          <w:cols w:space="720"/>
        </w:sectPr>
      </w:pPr>
    </w:p>
    <w:p w14:paraId="56A91574" w14:textId="77777777" w:rsidR="008C3CFB" w:rsidRDefault="008C3CFB">
      <w:pPr>
        <w:pStyle w:val="BodyText"/>
        <w:spacing w:before="1"/>
      </w:pPr>
    </w:p>
    <w:p w14:paraId="56A91575" w14:textId="77777777" w:rsidR="008C3CFB" w:rsidRDefault="00DC3058">
      <w:pPr>
        <w:pStyle w:val="ListParagraph"/>
        <w:numPr>
          <w:ilvl w:val="1"/>
          <w:numId w:val="2"/>
        </w:numPr>
        <w:tabs>
          <w:tab w:val="left" w:pos="1360"/>
          <w:tab w:val="left" w:pos="1361"/>
        </w:tabs>
        <w:spacing w:before="52"/>
        <w:ind w:left="820" w:right="337" w:firstLine="0"/>
        <w:rPr>
          <w:sz w:val="24"/>
        </w:rPr>
      </w:pPr>
      <w:r>
        <w:rPr>
          <w:b/>
          <w:sz w:val="24"/>
        </w:rPr>
        <w:t xml:space="preserve">Business Continuity. </w:t>
      </w:r>
      <w:r>
        <w:rPr>
          <w:sz w:val="24"/>
        </w:rPr>
        <w:t>The Committee shall receive regular reports on the operation and effectiveness of the Company’s business continuity efforts, which will include</w:t>
      </w:r>
      <w:r>
        <w:rPr>
          <w:spacing w:val="-11"/>
          <w:sz w:val="24"/>
        </w:rPr>
        <w:t xml:space="preserve"> </w:t>
      </w:r>
      <w:r>
        <w:rPr>
          <w:sz w:val="24"/>
        </w:rPr>
        <w:t>among</w:t>
      </w:r>
      <w:r>
        <w:rPr>
          <w:spacing w:val="-11"/>
          <w:sz w:val="24"/>
        </w:rPr>
        <w:t xml:space="preserve"> </w:t>
      </w:r>
      <w:r>
        <w:rPr>
          <w:sz w:val="24"/>
        </w:rPr>
        <w:t>other</w:t>
      </w:r>
      <w:r>
        <w:rPr>
          <w:spacing w:val="-8"/>
          <w:sz w:val="24"/>
        </w:rPr>
        <w:t xml:space="preserve"> </w:t>
      </w:r>
      <w:r>
        <w:rPr>
          <w:sz w:val="24"/>
        </w:rPr>
        <w:t>things</w:t>
      </w:r>
      <w:r>
        <w:rPr>
          <w:spacing w:val="-9"/>
          <w:sz w:val="24"/>
        </w:rPr>
        <w:t xml:space="preserve"> </w:t>
      </w:r>
      <w:r>
        <w:rPr>
          <w:sz w:val="24"/>
        </w:rPr>
        <w:t>the</w:t>
      </w:r>
      <w:r>
        <w:rPr>
          <w:spacing w:val="-8"/>
          <w:sz w:val="24"/>
        </w:rPr>
        <w:t xml:space="preserve"> </w:t>
      </w:r>
      <w:r>
        <w:rPr>
          <w:sz w:val="24"/>
        </w:rPr>
        <w:t>status</w:t>
      </w:r>
      <w:r>
        <w:rPr>
          <w:spacing w:val="-9"/>
          <w:sz w:val="24"/>
        </w:rPr>
        <w:t xml:space="preserve"> </w:t>
      </w:r>
      <w:r>
        <w:rPr>
          <w:sz w:val="24"/>
        </w:rPr>
        <w:t>of</w:t>
      </w:r>
      <w:r>
        <w:rPr>
          <w:spacing w:val="-7"/>
          <w:sz w:val="24"/>
        </w:rPr>
        <w:t xml:space="preserve"> </w:t>
      </w:r>
      <w:r>
        <w:rPr>
          <w:sz w:val="24"/>
        </w:rPr>
        <w:t>key</w:t>
      </w:r>
      <w:r>
        <w:rPr>
          <w:spacing w:val="-11"/>
          <w:sz w:val="24"/>
        </w:rPr>
        <w:t xml:space="preserve"> </w:t>
      </w:r>
      <w:r>
        <w:rPr>
          <w:sz w:val="24"/>
        </w:rPr>
        <w:t>activities</w:t>
      </w:r>
      <w:r>
        <w:rPr>
          <w:spacing w:val="-10"/>
          <w:sz w:val="24"/>
        </w:rPr>
        <w:t xml:space="preserve"> </w:t>
      </w:r>
      <w:r>
        <w:rPr>
          <w:sz w:val="24"/>
        </w:rPr>
        <w:t>relating</w:t>
      </w:r>
      <w:r>
        <w:rPr>
          <w:spacing w:val="-8"/>
          <w:sz w:val="24"/>
        </w:rPr>
        <w:t xml:space="preserve"> </w:t>
      </w:r>
      <w:r>
        <w:rPr>
          <w:sz w:val="24"/>
        </w:rPr>
        <w:t>to</w:t>
      </w:r>
      <w:r>
        <w:rPr>
          <w:spacing w:val="-10"/>
          <w:sz w:val="24"/>
        </w:rPr>
        <w:t xml:space="preserve"> </w:t>
      </w:r>
      <w:r>
        <w:rPr>
          <w:sz w:val="24"/>
        </w:rPr>
        <w:t>the</w:t>
      </w:r>
      <w:r>
        <w:rPr>
          <w:spacing w:val="-7"/>
          <w:sz w:val="24"/>
        </w:rPr>
        <w:t xml:space="preserve"> </w:t>
      </w:r>
      <w:r>
        <w:rPr>
          <w:sz w:val="24"/>
        </w:rPr>
        <w:t>Company’s</w:t>
      </w:r>
      <w:r>
        <w:rPr>
          <w:spacing w:val="-11"/>
          <w:sz w:val="24"/>
        </w:rPr>
        <w:t xml:space="preserve"> </w:t>
      </w:r>
      <w:r>
        <w:rPr>
          <w:sz w:val="24"/>
        </w:rPr>
        <w:t>ability to operate, safeguard its assets and employees, or meet its operational recovery obligations.</w:t>
      </w:r>
    </w:p>
    <w:p w14:paraId="56A91576" w14:textId="77777777" w:rsidR="008C3CFB" w:rsidRDefault="008C3CFB">
      <w:pPr>
        <w:pStyle w:val="BodyText"/>
        <w:spacing w:before="11"/>
        <w:rPr>
          <w:sz w:val="25"/>
        </w:rPr>
      </w:pPr>
    </w:p>
    <w:p w14:paraId="56A91577" w14:textId="77777777" w:rsidR="008C3CFB" w:rsidRDefault="00DC3058">
      <w:pPr>
        <w:pStyle w:val="ListParagraph"/>
        <w:numPr>
          <w:ilvl w:val="1"/>
          <w:numId w:val="2"/>
        </w:numPr>
        <w:tabs>
          <w:tab w:val="left" w:pos="1360"/>
          <w:tab w:val="left" w:pos="1361"/>
        </w:tabs>
        <w:ind w:left="1360" w:hanging="541"/>
        <w:rPr>
          <w:sz w:val="24"/>
        </w:rPr>
      </w:pPr>
      <w:r>
        <w:rPr>
          <w:b/>
          <w:sz w:val="24"/>
        </w:rPr>
        <w:t xml:space="preserve">Own Risk and Solvency Assessment (“ORSA”). </w:t>
      </w:r>
      <w:r>
        <w:rPr>
          <w:sz w:val="24"/>
        </w:rPr>
        <w:t>The Committee shall review</w:t>
      </w:r>
      <w:r>
        <w:rPr>
          <w:spacing w:val="-13"/>
          <w:sz w:val="24"/>
        </w:rPr>
        <w:t xml:space="preserve"> </w:t>
      </w:r>
      <w:r>
        <w:rPr>
          <w:sz w:val="24"/>
        </w:rPr>
        <w:t>no</w:t>
      </w:r>
    </w:p>
    <w:p w14:paraId="56A91578" w14:textId="0DD8E2B1" w:rsidR="008C3CFB" w:rsidRDefault="00DC3058">
      <w:pPr>
        <w:pStyle w:val="BodyText"/>
        <w:spacing w:before="2"/>
        <w:ind w:left="820" w:right="141"/>
      </w:pPr>
      <w:r>
        <w:t>less than annually the Company’s ORSA report measured against guidance issued by the National Association of Insurance Commissioners.</w:t>
      </w:r>
    </w:p>
    <w:p w14:paraId="56A91579" w14:textId="77777777" w:rsidR="008C3CFB" w:rsidRDefault="008C3CFB">
      <w:pPr>
        <w:pStyle w:val="BodyText"/>
        <w:rPr>
          <w:sz w:val="26"/>
        </w:rPr>
      </w:pPr>
    </w:p>
    <w:p w14:paraId="56A9157A" w14:textId="77777777" w:rsidR="008C3CFB" w:rsidRDefault="00DC3058">
      <w:pPr>
        <w:pStyle w:val="ListParagraph"/>
        <w:numPr>
          <w:ilvl w:val="1"/>
          <w:numId w:val="2"/>
        </w:numPr>
        <w:tabs>
          <w:tab w:val="left" w:pos="1360"/>
          <w:tab w:val="left" w:pos="1361"/>
        </w:tabs>
        <w:ind w:left="820" w:right="480" w:firstLine="0"/>
        <w:rPr>
          <w:sz w:val="24"/>
        </w:rPr>
      </w:pPr>
      <w:r>
        <w:rPr>
          <w:b/>
          <w:sz w:val="24"/>
        </w:rPr>
        <w:t xml:space="preserve">Other Matters. </w:t>
      </w:r>
      <w:r>
        <w:rPr>
          <w:sz w:val="24"/>
        </w:rPr>
        <w:t>The Committee shall discharge any other duty or responsibility assigned to it by the</w:t>
      </w:r>
      <w:r>
        <w:rPr>
          <w:spacing w:val="-7"/>
          <w:sz w:val="24"/>
        </w:rPr>
        <w:t xml:space="preserve"> </w:t>
      </w:r>
      <w:r>
        <w:rPr>
          <w:sz w:val="24"/>
        </w:rPr>
        <w:t>Board.</w:t>
      </w:r>
    </w:p>
    <w:p w14:paraId="56A9157B" w14:textId="77777777" w:rsidR="008C3CFB" w:rsidRDefault="008C3CFB">
      <w:pPr>
        <w:pStyle w:val="BodyText"/>
        <w:spacing w:before="11"/>
        <w:rPr>
          <w:sz w:val="25"/>
        </w:rPr>
      </w:pPr>
    </w:p>
    <w:p w14:paraId="56A9157C" w14:textId="77777777" w:rsidR="008C3CFB" w:rsidRDefault="00DC3058">
      <w:pPr>
        <w:pStyle w:val="Heading1"/>
        <w:numPr>
          <w:ilvl w:val="0"/>
          <w:numId w:val="2"/>
        </w:numPr>
        <w:tabs>
          <w:tab w:val="left" w:pos="820"/>
          <w:tab w:val="left" w:pos="821"/>
        </w:tabs>
        <w:ind w:hanging="721"/>
        <w:jc w:val="left"/>
      </w:pPr>
      <w:r>
        <w:t>COMMITTEE</w:t>
      </w:r>
      <w:r>
        <w:rPr>
          <w:spacing w:val="-2"/>
        </w:rPr>
        <w:t xml:space="preserve"> </w:t>
      </w:r>
      <w:r>
        <w:t>GOVERNANCE.</w:t>
      </w:r>
    </w:p>
    <w:p w14:paraId="56A9157D" w14:textId="77777777" w:rsidR="008C3CFB" w:rsidRDefault="008C3CFB">
      <w:pPr>
        <w:pStyle w:val="BodyText"/>
        <w:spacing w:before="12"/>
        <w:rPr>
          <w:b/>
          <w:sz w:val="23"/>
        </w:rPr>
      </w:pPr>
    </w:p>
    <w:p w14:paraId="56A9157E" w14:textId="77777777" w:rsidR="008C3CFB" w:rsidRDefault="00DC3058">
      <w:pPr>
        <w:pStyle w:val="ListParagraph"/>
        <w:numPr>
          <w:ilvl w:val="1"/>
          <w:numId w:val="2"/>
        </w:numPr>
        <w:tabs>
          <w:tab w:val="left" w:pos="1540"/>
          <w:tab w:val="left" w:pos="1541"/>
        </w:tabs>
        <w:ind w:right="336" w:firstLine="719"/>
        <w:rPr>
          <w:sz w:val="24"/>
        </w:rPr>
      </w:pPr>
      <w:r>
        <w:rPr>
          <w:b/>
          <w:sz w:val="24"/>
        </w:rPr>
        <w:t>Committee Meetings</w:t>
      </w:r>
      <w:r>
        <w:rPr>
          <w:sz w:val="24"/>
        </w:rPr>
        <w:t>. The Committee shall meet at such times as deemed necessary or appropriate by the Chair or a majority of the members of the Committee, but</w:t>
      </w:r>
      <w:r>
        <w:rPr>
          <w:spacing w:val="-37"/>
          <w:sz w:val="24"/>
        </w:rPr>
        <w:t xml:space="preserve"> </w:t>
      </w:r>
      <w:r>
        <w:rPr>
          <w:sz w:val="24"/>
        </w:rPr>
        <w:t>no less frequently than annually. The Committee shall maintain minutes of each Committee meeting to be prepared by a person designated by the Chair as the secretary of such meeting and shall be submitted to the Committee for approval. All minutes shall be filed with the records of the</w:t>
      </w:r>
      <w:r>
        <w:rPr>
          <w:spacing w:val="-1"/>
          <w:sz w:val="24"/>
        </w:rPr>
        <w:t xml:space="preserve"> </w:t>
      </w:r>
      <w:r>
        <w:rPr>
          <w:sz w:val="24"/>
        </w:rPr>
        <w:t>Company.</w:t>
      </w:r>
    </w:p>
    <w:p w14:paraId="56A9157F" w14:textId="77777777" w:rsidR="008C3CFB" w:rsidRDefault="008C3CFB">
      <w:pPr>
        <w:pStyle w:val="BodyText"/>
        <w:spacing w:before="1"/>
      </w:pPr>
    </w:p>
    <w:p w14:paraId="56A91580" w14:textId="77777777" w:rsidR="008C3CFB" w:rsidRDefault="00DC3058">
      <w:pPr>
        <w:pStyle w:val="ListParagraph"/>
        <w:numPr>
          <w:ilvl w:val="1"/>
          <w:numId w:val="2"/>
        </w:numPr>
        <w:tabs>
          <w:tab w:val="left" w:pos="1540"/>
          <w:tab w:val="left" w:pos="1541"/>
        </w:tabs>
        <w:ind w:right="325" w:firstLine="719"/>
        <w:rPr>
          <w:sz w:val="24"/>
        </w:rPr>
      </w:pPr>
      <w:r>
        <w:rPr>
          <w:b/>
          <w:sz w:val="24"/>
        </w:rPr>
        <w:t>Subcommittees</w:t>
      </w:r>
      <w:r>
        <w:rPr>
          <w:sz w:val="24"/>
        </w:rPr>
        <w:t>. The Committee may form subcommittees of one or more members and may delegate to such subcommittees such power and authority as the Committee deems appropriate; provided that the Committee may not delegate to a subcommittee any power or authority required by the Governing Rules to be exercised by the Committee as a</w:t>
      </w:r>
      <w:r>
        <w:rPr>
          <w:spacing w:val="-2"/>
          <w:sz w:val="24"/>
        </w:rPr>
        <w:t xml:space="preserve"> </w:t>
      </w:r>
      <w:r>
        <w:rPr>
          <w:sz w:val="24"/>
        </w:rPr>
        <w:t>whole.</w:t>
      </w:r>
    </w:p>
    <w:p w14:paraId="56A91581" w14:textId="77777777" w:rsidR="008C3CFB" w:rsidRDefault="008C3CFB">
      <w:pPr>
        <w:pStyle w:val="BodyText"/>
        <w:spacing w:before="11"/>
        <w:rPr>
          <w:sz w:val="23"/>
        </w:rPr>
      </w:pPr>
    </w:p>
    <w:p w14:paraId="56A91582" w14:textId="77777777" w:rsidR="008C3CFB" w:rsidRDefault="00DC3058">
      <w:pPr>
        <w:pStyle w:val="ListParagraph"/>
        <w:numPr>
          <w:ilvl w:val="1"/>
          <w:numId w:val="2"/>
        </w:numPr>
        <w:tabs>
          <w:tab w:val="left" w:pos="1540"/>
          <w:tab w:val="left" w:pos="1541"/>
        </w:tabs>
        <w:spacing w:before="1"/>
        <w:ind w:right="341" w:firstLine="719"/>
      </w:pPr>
      <w:r>
        <w:rPr>
          <w:b/>
          <w:sz w:val="24"/>
        </w:rPr>
        <w:t>Advisors</w:t>
      </w:r>
      <w:r>
        <w:rPr>
          <w:sz w:val="24"/>
        </w:rPr>
        <w:t>. The Committee shall have the authority to retain and obtain advice from any consultants, legal counsel or other advisors to assist the Committee in its duties and responsibilities hereunder, and shall likewise be directly responsible for the appointment, compensation and oversight of any such advisors. The Committee may direct the proper officers of the Company to pay the fees and expenses of any such advisors. The Committee shall comply with all applicable requirements of the Governing Rules in connection with its retention of and relationship with any of its</w:t>
      </w:r>
      <w:r>
        <w:rPr>
          <w:spacing w:val="-2"/>
          <w:sz w:val="24"/>
        </w:rPr>
        <w:t xml:space="preserve"> </w:t>
      </w:r>
      <w:r>
        <w:rPr>
          <w:sz w:val="24"/>
        </w:rPr>
        <w:t>advisors.</w:t>
      </w:r>
    </w:p>
    <w:p w14:paraId="56A91583" w14:textId="77777777" w:rsidR="008C3CFB" w:rsidRDefault="008C3CFB">
      <w:pPr>
        <w:pStyle w:val="BodyText"/>
        <w:spacing w:before="1"/>
      </w:pPr>
    </w:p>
    <w:p w14:paraId="56A91584" w14:textId="77777777" w:rsidR="008C3CFB" w:rsidRDefault="00DC3058">
      <w:pPr>
        <w:pStyle w:val="ListParagraph"/>
        <w:numPr>
          <w:ilvl w:val="1"/>
          <w:numId w:val="2"/>
        </w:numPr>
        <w:tabs>
          <w:tab w:val="left" w:pos="1540"/>
          <w:tab w:val="left" w:pos="1541"/>
        </w:tabs>
        <w:ind w:right="268" w:firstLine="719"/>
        <w:rPr>
          <w:sz w:val="24"/>
        </w:rPr>
      </w:pPr>
      <w:r>
        <w:rPr>
          <w:b/>
          <w:sz w:val="24"/>
        </w:rPr>
        <w:t>Charter Review</w:t>
      </w:r>
      <w:r>
        <w:rPr>
          <w:sz w:val="24"/>
        </w:rPr>
        <w:t>. The Committee shall review and reassess the adequacy of this Charter annually and recommend any proposed changes to the Board for</w:t>
      </w:r>
      <w:r>
        <w:rPr>
          <w:spacing w:val="-16"/>
          <w:sz w:val="24"/>
        </w:rPr>
        <w:t xml:space="preserve"> </w:t>
      </w:r>
      <w:r>
        <w:rPr>
          <w:sz w:val="24"/>
        </w:rPr>
        <w:t>approval.</w:t>
      </w:r>
    </w:p>
    <w:p w14:paraId="56A91585" w14:textId="77777777" w:rsidR="008C3CFB" w:rsidRDefault="008C3CFB">
      <w:pPr>
        <w:pStyle w:val="BodyText"/>
      </w:pPr>
    </w:p>
    <w:p w14:paraId="56A91586" w14:textId="77777777" w:rsidR="008C3CFB" w:rsidRDefault="00DC3058">
      <w:pPr>
        <w:pStyle w:val="ListParagraph"/>
        <w:numPr>
          <w:ilvl w:val="1"/>
          <w:numId w:val="2"/>
        </w:numPr>
        <w:tabs>
          <w:tab w:val="left" w:pos="1540"/>
          <w:tab w:val="left" w:pos="1541"/>
        </w:tabs>
        <w:ind w:right="817" w:firstLine="719"/>
        <w:rPr>
          <w:sz w:val="24"/>
        </w:rPr>
      </w:pPr>
      <w:r>
        <w:rPr>
          <w:b/>
          <w:sz w:val="24"/>
        </w:rPr>
        <w:t>Committee Self-Evaluation</w:t>
      </w:r>
      <w:r>
        <w:rPr>
          <w:sz w:val="24"/>
        </w:rPr>
        <w:t>. The Committee shall annually review its own performance and report its findings to the</w:t>
      </w:r>
      <w:r>
        <w:rPr>
          <w:spacing w:val="-8"/>
          <w:sz w:val="24"/>
        </w:rPr>
        <w:t xml:space="preserve"> </w:t>
      </w:r>
      <w:r>
        <w:rPr>
          <w:sz w:val="24"/>
        </w:rPr>
        <w:t>Board.</w:t>
      </w:r>
    </w:p>
    <w:p w14:paraId="56A91587" w14:textId="77777777" w:rsidR="008C3CFB" w:rsidRDefault="008C3CFB">
      <w:pPr>
        <w:rPr>
          <w:sz w:val="24"/>
        </w:rPr>
        <w:sectPr w:rsidR="008C3CFB">
          <w:pgSz w:w="12240" w:h="15840"/>
          <w:pgMar w:top="1380" w:right="1340" w:bottom="1180" w:left="1340" w:header="581" w:footer="988" w:gutter="0"/>
          <w:cols w:space="720"/>
        </w:sectPr>
      </w:pPr>
    </w:p>
    <w:p w14:paraId="56A91588" w14:textId="77777777" w:rsidR="008C3CFB" w:rsidRDefault="00DC3058">
      <w:pPr>
        <w:pStyle w:val="ListParagraph"/>
        <w:numPr>
          <w:ilvl w:val="1"/>
          <w:numId w:val="2"/>
        </w:numPr>
        <w:tabs>
          <w:tab w:val="left" w:pos="1540"/>
          <w:tab w:val="left" w:pos="1541"/>
        </w:tabs>
        <w:spacing w:before="41"/>
        <w:ind w:left="213" w:right="1038" w:firstLine="607"/>
        <w:rPr>
          <w:sz w:val="24"/>
        </w:rPr>
      </w:pPr>
      <w:r>
        <w:rPr>
          <w:b/>
          <w:sz w:val="24"/>
        </w:rPr>
        <w:lastRenderedPageBreak/>
        <w:t>Reports</w:t>
      </w:r>
      <w:r>
        <w:rPr>
          <w:sz w:val="24"/>
        </w:rPr>
        <w:t>. The Committee shall make regular reports of its meetings and activities to the</w:t>
      </w:r>
      <w:r>
        <w:rPr>
          <w:spacing w:val="-2"/>
          <w:sz w:val="24"/>
        </w:rPr>
        <w:t xml:space="preserve"> </w:t>
      </w:r>
      <w:r>
        <w:rPr>
          <w:sz w:val="24"/>
        </w:rPr>
        <w:t>Board.</w:t>
      </w:r>
    </w:p>
    <w:p w14:paraId="56A91589" w14:textId="77777777" w:rsidR="008C3CFB" w:rsidRDefault="008C3CFB">
      <w:pPr>
        <w:pStyle w:val="BodyText"/>
        <w:spacing w:before="12"/>
        <w:rPr>
          <w:sz w:val="23"/>
        </w:rPr>
      </w:pPr>
    </w:p>
    <w:p w14:paraId="56A9158A" w14:textId="36327E9A" w:rsidR="008C3CFB" w:rsidRDefault="0004194E">
      <w:pPr>
        <w:pStyle w:val="BodyText"/>
        <w:ind w:left="100"/>
      </w:pPr>
      <w:r>
        <w:t xml:space="preserve">Last Reviewed: </w:t>
      </w:r>
      <w:r w:rsidR="00250DEB">
        <w:t>November 2025</w:t>
      </w:r>
    </w:p>
    <w:sectPr w:rsidR="008C3CFB">
      <w:pgSz w:w="12240" w:h="15840"/>
      <w:pgMar w:top="1380" w:right="1340" w:bottom="1180" w:left="1340" w:header="581"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2569" w14:textId="77777777" w:rsidR="00C270AE" w:rsidRDefault="00C270AE">
      <w:r>
        <w:separator/>
      </w:r>
    </w:p>
  </w:endnote>
  <w:endnote w:type="continuationSeparator" w:id="0">
    <w:p w14:paraId="51AA3B59" w14:textId="77777777" w:rsidR="00C270AE" w:rsidRDefault="00C270AE">
      <w:r>
        <w:continuationSeparator/>
      </w:r>
    </w:p>
  </w:endnote>
  <w:endnote w:type="continuationNotice" w:id="1">
    <w:p w14:paraId="29249EB1" w14:textId="77777777" w:rsidR="00C270AE" w:rsidRDefault="00C27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1592" w14:textId="6CD47066" w:rsidR="008C3CFB" w:rsidRDefault="009D7B5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6A91594" wp14:editId="62EE58E0">
              <wp:simplePos x="0" y="0"/>
              <wp:positionH relativeFrom="page">
                <wp:posOffset>3813810</wp:posOffset>
              </wp:positionH>
              <wp:positionV relativeFrom="page">
                <wp:posOffset>9291320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91596" w14:textId="77777777" w:rsidR="008C3CFB" w:rsidRDefault="00DC305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91594" id="_x0000_t202" coordsize="21600,21600" o:spt="202" path="m,l,21600r21600,l21600,xe">
              <v:stroke joinstyle="miter"/>
              <v:path gradientshapeok="t" o:connecttype="rect"/>
            </v:shapetype>
            <v:shape id="Text Box 1" o:spid="_x0000_s1027" type="#_x0000_t202" style="position:absolute;margin-left:300.3pt;margin-top:731.6pt;width:11.6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" filled="f" stroked="f">
              <v:textbox inset="0,0,0,0">
                <w:txbxContent>
                  <w:p w14:paraId="56A91596" w14:textId="77777777" w:rsidR="008C3CFB" w:rsidRDefault="00DC305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7224" w14:textId="77777777" w:rsidR="00C270AE" w:rsidRDefault="00C270AE">
      <w:r>
        <w:separator/>
      </w:r>
    </w:p>
  </w:footnote>
  <w:footnote w:type="continuationSeparator" w:id="0">
    <w:p w14:paraId="73112285" w14:textId="77777777" w:rsidR="00C270AE" w:rsidRDefault="00C270AE">
      <w:r>
        <w:continuationSeparator/>
      </w:r>
    </w:p>
  </w:footnote>
  <w:footnote w:type="continuationNotice" w:id="1">
    <w:p w14:paraId="31BD38E5" w14:textId="77777777" w:rsidR="00C270AE" w:rsidRDefault="00C27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1591" w14:textId="4A26929B" w:rsidR="008C3CFB" w:rsidRDefault="009D7B5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6A91593" wp14:editId="0325547B">
              <wp:simplePos x="0" y="0"/>
              <wp:positionH relativeFrom="page">
                <wp:posOffset>5471795</wp:posOffset>
              </wp:positionH>
              <wp:positionV relativeFrom="page">
                <wp:posOffset>356235</wp:posOffset>
              </wp:positionV>
              <wp:extent cx="140017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91595" w14:textId="713716D5" w:rsidR="008C3CFB" w:rsidRDefault="008C3CFB">
                          <w:pPr>
                            <w:spacing w:line="245" w:lineRule="exact"/>
                            <w:ind w:left="20"/>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91593" id="_x0000_t202" coordsize="21600,21600" o:spt="202" path="m,l,21600r21600,l21600,xe">
              <v:stroke joinstyle="miter"/>
              <v:path gradientshapeok="t" o:connecttype="rect"/>
            </v:shapetype>
            <v:shape id="Text Box 2" o:spid="_x0000_s1026" type="#_x0000_t202" style="position:absolute;margin-left:430.85pt;margin-top:28.05pt;width:110.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" filled="f" stroked="f">
              <v:textbox inset="0,0,0,0">
                <w:txbxContent>
                  <w:p w14:paraId="56A91595" w14:textId="713716D5" w:rsidR="008C3CFB" w:rsidRDefault="008C3CFB">
                    <w:pPr>
                      <w:spacing w:line="245" w:lineRule="exact"/>
                      <w:ind w:left="20"/>
                      <w:rPr>
                        <w:b/>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016D"/>
    <w:multiLevelType w:val="hybridMultilevel"/>
    <w:tmpl w:val="E3FAA72A"/>
    <w:lvl w:ilvl="0" w:tplc="94004D10">
      <w:start w:val="1"/>
      <w:numFmt w:val="upperRoman"/>
      <w:lvlText w:val="%1."/>
      <w:lvlJc w:val="left"/>
      <w:pPr>
        <w:ind w:left="820" w:hanging="610"/>
        <w:jc w:val="right"/>
      </w:pPr>
      <w:rPr>
        <w:rFonts w:ascii="Calibri" w:eastAsia="Calibri" w:hAnsi="Calibri" w:cs="Calibri" w:hint="default"/>
        <w:b/>
        <w:bCs/>
        <w:spacing w:val="-4"/>
        <w:w w:val="100"/>
        <w:sz w:val="24"/>
        <w:szCs w:val="24"/>
        <w:lang w:val="en-US" w:eastAsia="en-US" w:bidi="en-US"/>
      </w:rPr>
    </w:lvl>
    <w:lvl w:ilvl="1" w:tplc="CA0CE6BE">
      <w:start w:val="1"/>
      <w:numFmt w:val="upperLetter"/>
      <w:lvlText w:val="%2."/>
      <w:lvlJc w:val="left"/>
      <w:pPr>
        <w:ind w:left="100" w:hanging="720"/>
      </w:pPr>
      <w:rPr>
        <w:rFonts w:hint="default"/>
        <w:b/>
        <w:bCs/>
        <w:spacing w:val="-3"/>
        <w:w w:val="100"/>
        <w:lang w:val="en-US" w:eastAsia="en-US" w:bidi="en-US"/>
      </w:rPr>
    </w:lvl>
    <w:lvl w:ilvl="2" w:tplc="8514B9DC">
      <w:start w:val="1"/>
      <w:numFmt w:val="decimal"/>
      <w:lvlText w:val="%3."/>
      <w:lvlJc w:val="left"/>
      <w:pPr>
        <w:ind w:left="1360" w:hanging="720"/>
      </w:pPr>
      <w:rPr>
        <w:rFonts w:ascii="Calibri" w:eastAsia="Calibri" w:hAnsi="Calibri" w:cs="Calibri" w:hint="default"/>
        <w:spacing w:val="-5"/>
        <w:w w:val="100"/>
        <w:sz w:val="24"/>
        <w:szCs w:val="24"/>
        <w:lang w:val="en-US" w:eastAsia="en-US" w:bidi="en-US"/>
      </w:rPr>
    </w:lvl>
    <w:lvl w:ilvl="3" w:tplc="D90051F8">
      <w:numFmt w:val="bullet"/>
      <w:lvlText w:val="•"/>
      <w:lvlJc w:val="left"/>
      <w:pPr>
        <w:ind w:left="2385" w:hanging="720"/>
      </w:pPr>
      <w:rPr>
        <w:rFonts w:hint="default"/>
        <w:lang w:val="en-US" w:eastAsia="en-US" w:bidi="en-US"/>
      </w:rPr>
    </w:lvl>
    <w:lvl w:ilvl="4" w:tplc="EAFC56E6">
      <w:numFmt w:val="bullet"/>
      <w:lvlText w:val="•"/>
      <w:lvlJc w:val="left"/>
      <w:pPr>
        <w:ind w:left="3410" w:hanging="720"/>
      </w:pPr>
      <w:rPr>
        <w:rFonts w:hint="default"/>
        <w:lang w:val="en-US" w:eastAsia="en-US" w:bidi="en-US"/>
      </w:rPr>
    </w:lvl>
    <w:lvl w:ilvl="5" w:tplc="18EA3FE4">
      <w:numFmt w:val="bullet"/>
      <w:lvlText w:val="•"/>
      <w:lvlJc w:val="left"/>
      <w:pPr>
        <w:ind w:left="4435" w:hanging="720"/>
      </w:pPr>
      <w:rPr>
        <w:rFonts w:hint="default"/>
        <w:lang w:val="en-US" w:eastAsia="en-US" w:bidi="en-US"/>
      </w:rPr>
    </w:lvl>
    <w:lvl w:ilvl="6" w:tplc="6794F3E4">
      <w:numFmt w:val="bullet"/>
      <w:lvlText w:val="•"/>
      <w:lvlJc w:val="left"/>
      <w:pPr>
        <w:ind w:left="5460" w:hanging="720"/>
      </w:pPr>
      <w:rPr>
        <w:rFonts w:hint="default"/>
        <w:lang w:val="en-US" w:eastAsia="en-US" w:bidi="en-US"/>
      </w:rPr>
    </w:lvl>
    <w:lvl w:ilvl="7" w:tplc="330A58DE">
      <w:numFmt w:val="bullet"/>
      <w:lvlText w:val="•"/>
      <w:lvlJc w:val="left"/>
      <w:pPr>
        <w:ind w:left="6485" w:hanging="720"/>
      </w:pPr>
      <w:rPr>
        <w:rFonts w:hint="default"/>
        <w:lang w:val="en-US" w:eastAsia="en-US" w:bidi="en-US"/>
      </w:rPr>
    </w:lvl>
    <w:lvl w:ilvl="8" w:tplc="92065452">
      <w:numFmt w:val="bullet"/>
      <w:lvlText w:val="•"/>
      <w:lvlJc w:val="left"/>
      <w:pPr>
        <w:ind w:left="7510" w:hanging="720"/>
      </w:pPr>
      <w:rPr>
        <w:rFonts w:hint="default"/>
        <w:lang w:val="en-US" w:eastAsia="en-US" w:bidi="en-US"/>
      </w:rPr>
    </w:lvl>
  </w:abstractNum>
  <w:abstractNum w:abstractNumId="1" w15:restartNumberingAfterBreak="0">
    <w:nsid w:val="2FA04FFD"/>
    <w:multiLevelType w:val="hybridMultilevel"/>
    <w:tmpl w:val="B2004C0C"/>
    <w:lvl w:ilvl="0" w:tplc="C238694C">
      <w:start w:val="1"/>
      <w:numFmt w:val="upperRoman"/>
      <w:lvlText w:val="%1."/>
      <w:lvlJc w:val="left"/>
      <w:pPr>
        <w:ind w:left="820" w:hanging="610"/>
        <w:jc w:val="right"/>
      </w:pPr>
      <w:rPr>
        <w:rFonts w:ascii="Calibri" w:eastAsia="Calibri" w:hAnsi="Calibri" w:cs="Calibri" w:hint="default"/>
        <w:b/>
        <w:bCs/>
        <w:spacing w:val="-4"/>
        <w:w w:val="100"/>
        <w:sz w:val="24"/>
        <w:szCs w:val="24"/>
        <w:lang w:val="en-US" w:eastAsia="en-US" w:bidi="en-US"/>
      </w:rPr>
    </w:lvl>
    <w:lvl w:ilvl="1" w:tplc="243EB4BE">
      <w:start w:val="1"/>
      <w:numFmt w:val="upperLetter"/>
      <w:lvlText w:val="%2."/>
      <w:lvlJc w:val="left"/>
      <w:pPr>
        <w:ind w:left="100" w:hanging="720"/>
      </w:pPr>
      <w:rPr>
        <w:rFonts w:hint="default"/>
        <w:b/>
        <w:bCs/>
        <w:spacing w:val="-3"/>
        <w:w w:val="100"/>
        <w:lang w:val="en-US" w:eastAsia="en-US" w:bidi="en-US"/>
      </w:rPr>
    </w:lvl>
    <w:lvl w:ilvl="2" w:tplc="67E8B328">
      <w:start w:val="1"/>
      <w:numFmt w:val="decimal"/>
      <w:lvlText w:val="%3."/>
      <w:lvlJc w:val="left"/>
      <w:pPr>
        <w:ind w:left="1360" w:hanging="720"/>
      </w:pPr>
      <w:rPr>
        <w:rFonts w:ascii="Calibri" w:eastAsia="Calibri" w:hAnsi="Calibri" w:cs="Calibri" w:hint="default"/>
        <w:spacing w:val="-5"/>
        <w:w w:val="100"/>
        <w:sz w:val="24"/>
        <w:szCs w:val="24"/>
        <w:lang w:val="en-US" w:eastAsia="en-US" w:bidi="en-US"/>
      </w:rPr>
    </w:lvl>
    <w:lvl w:ilvl="3" w:tplc="A41EC40C">
      <w:numFmt w:val="bullet"/>
      <w:lvlText w:val="•"/>
      <w:lvlJc w:val="left"/>
      <w:pPr>
        <w:ind w:left="2385" w:hanging="720"/>
      </w:pPr>
      <w:rPr>
        <w:rFonts w:hint="default"/>
        <w:lang w:val="en-US" w:eastAsia="en-US" w:bidi="en-US"/>
      </w:rPr>
    </w:lvl>
    <w:lvl w:ilvl="4" w:tplc="8D6A8010">
      <w:numFmt w:val="bullet"/>
      <w:lvlText w:val="•"/>
      <w:lvlJc w:val="left"/>
      <w:pPr>
        <w:ind w:left="3410" w:hanging="720"/>
      </w:pPr>
      <w:rPr>
        <w:rFonts w:hint="default"/>
        <w:lang w:val="en-US" w:eastAsia="en-US" w:bidi="en-US"/>
      </w:rPr>
    </w:lvl>
    <w:lvl w:ilvl="5" w:tplc="54AE0274">
      <w:numFmt w:val="bullet"/>
      <w:lvlText w:val="•"/>
      <w:lvlJc w:val="left"/>
      <w:pPr>
        <w:ind w:left="4435" w:hanging="720"/>
      </w:pPr>
      <w:rPr>
        <w:rFonts w:hint="default"/>
        <w:lang w:val="en-US" w:eastAsia="en-US" w:bidi="en-US"/>
      </w:rPr>
    </w:lvl>
    <w:lvl w:ilvl="6" w:tplc="7F266B60">
      <w:numFmt w:val="bullet"/>
      <w:lvlText w:val="•"/>
      <w:lvlJc w:val="left"/>
      <w:pPr>
        <w:ind w:left="5460" w:hanging="720"/>
      </w:pPr>
      <w:rPr>
        <w:rFonts w:hint="default"/>
        <w:lang w:val="en-US" w:eastAsia="en-US" w:bidi="en-US"/>
      </w:rPr>
    </w:lvl>
    <w:lvl w:ilvl="7" w:tplc="985201E8">
      <w:numFmt w:val="bullet"/>
      <w:lvlText w:val="•"/>
      <w:lvlJc w:val="left"/>
      <w:pPr>
        <w:ind w:left="6485" w:hanging="720"/>
      </w:pPr>
      <w:rPr>
        <w:rFonts w:hint="default"/>
        <w:lang w:val="en-US" w:eastAsia="en-US" w:bidi="en-US"/>
      </w:rPr>
    </w:lvl>
    <w:lvl w:ilvl="8" w:tplc="A06E0328">
      <w:numFmt w:val="bullet"/>
      <w:lvlText w:val="•"/>
      <w:lvlJc w:val="left"/>
      <w:pPr>
        <w:ind w:left="7510" w:hanging="720"/>
      </w:pPr>
      <w:rPr>
        <w:rFonts w:hint="default"/>
        <w:lang w:val="en-US" w:eastAsia="en-US" w:bidi="en-US"/>
      </w:rPr>
    </w:lvl>
  </w:abstractNum>
  <w:num w:numId="1" w16cid:durableId="579750479">
    <w:abstractNumId w:val="1"/>
  </w:num>
  <w:num w:numId="2" w16cid:durableId="79799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C8"/>
    <w:rsid w:val="0004194E"/>
    <w:rsid w:val="001D46A0"/>
    <w:rsid w:val="00230D9D"/>
    <w:rsid w:val="00250DEB"/>
    <w:rsid w:val="00296EEB"/>
    <w:rsid w:val="002973BD"/>
    <w:rsid w:val="00397417"/>
    <w:rsid w:val="004214B0"/>
    <w:rsid w:val="00493F1E"/>
    <w:rsid w:val="005F0CC6"/>
    <w:rsid w:val="00663996"/>
    <w:rsid w:val="007107EC"/>
    <w:rsid w:val="00734A50"/>
    <w:rsid w:val="00781B70"/>
    <w:rsid w:val="007B733C"/>
    <w:rsid w:val="00801AA1"/>
    <w:rsid w:val="008C3CFB"/>
    <w:rsid w:val="00973773"/>
    <w:rsid w:val="00986D75"/>
    <w:rsid w:val="009B1B2B"/>
    <w:rsid w:val="009D7B5D"/>
    <w:rsid w:val="009E7E1D"/>
    <w:rsid w:val="00A270B3"/>
    <w:rsid w:val="00AD47EB"/>
    <w:rsid w:val="00B102F7"/>
    <w:rsid w:val="00B6242C"/>
    <w:rsid w:val="00C270AE"/>
    <w:rsid w:val="00D3458D"/>
    <w:rsid w:val="00D77222"/>
    <w:rsid w:val="00DC3058"/>
    <w:rsid w:val="00EF23E4"/>
    <w:rsid w:val="00F274C8"/>
    <w:rsid w:val="00F70BC8"/>
    <w:rsid w:val="18EDD85E"/>
    <w:rsid w:val="23887D97"/>
    <w:rsid w:val="3411CB59"/>
    <w:rsid w:val="453F5AB5"/>
    <w:rsid w:val="5A3B40D4"/>
    <w:rsid w:val="71C2D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91540"/>
  <w15:docId w15:val="{E4100965-89B8-41F6-801C-D5EB697E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0BC8"/>
    <w:pPr>
      <w:tabs>
        <w:tab w:val="center" w:pos="4680"/>
        <w:tab w:val="right" w:pos="9360"/>
      </w:tabs>
    </w:pPr>
  </w:style>
  <w:style w:type="character" w:customStyle="1" w:styleId="HeaderChar">
    <w:name w:val="Header Char"/>
    <w:basedOn w:val="DefaultParagraphFont"/>
    <w:link w:val="Header"/>
    <w:uiPriority w:val="99"/>
    <w:rsid w:val="00F70BC8"/>
    <w:rPr>
      <w:rFonts w:ascii="Calibri" w:eastAsia="Calibri" w:hAnsi="Calibri" w:cs="Calibri"/>
      <w:lang w:bidi="en-US"/>
    </w:rPr>
  </w:style>
  <w:style w:type="paragraph" w:styleId="Footer">
    <w:name w:val="footer"/>
    <w:basedOn w:val="Normal"/>
    <w:link w:val="FooterChar"/>
    <w:uiPriority w:val="99"/>
    <w:unhideWhenUsed/>
    <w:rsid w:val="00F70BC8"/>
    <w:pPr>
      <w:tabs>
        <w:tab w:val="center" w:pos="4680"/>
        <w:tab w:val="right" w:pos="9360"/>
      </w:tabs>
    </w:pPr>
  </w:style>
  <w:style w:type="character" w:customStyle="1" w:styleId="FooterChar">
    <w:name w:val="Footer Char"/>
    <w:basedOn w:val="DefaultParagraphFont"/>
    <w:link w:val="Footer"/>
    <w:uiPriority w:val="99"/>
    <w:rsid w:val="00F70BC8"/>
    <w:rPr>
      <w:rFonts w:ascii="Calibri" w:eastAsia="Calibri" w:hAnsi="Calibri" w:cs="Calibri"/>
      <w:lang w:bidi="en-US"/>
    </w:rPr>
  </w:style>
  <w:style w:type="paragraph" w:styleId="Revision">
    <w:name w:val="Revision"/>
    <w:hidden/>
    <w:uiPriority w:val="99"/>
    <w:semiHidden/>
    <w:rsid w:val="0004194E"/>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81126-45a2-4569-b6fc-3e6945ccd713" xsi:nil="true"/>
    <_ip_UnifiedCompliancePolicyUIAction xmlns="http://schemas.microsoft.com/sharepoint/v3" xsi:nil="true"/>
    <_ip_UnifiedCompliancePolicyProperties xmlns="http://schemas.microsoft.com/sharepoint/v3" xsi:nil="true"/>
    <lcf76f155ced4ddcb4097134ff3c332f xmlns="b6a1fa70-f38d-447f-80cd-02a3a9f5d6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CD747-C0B8-492F-A3EC-D0A99BD082B5}">
  <ds:schemaRefs>
    <ds:schemaRef ds:uri="http://schemas.microsoft.com/office/2006/metadata/properties"/>
    <ds:schemaRef ds:uri="http://schemas.microsoft.com/office/infopath/2007/PartnerControls"/>
    <ds:schemaRef ds:uri="0c881126-45a2-4569-b6fc-3e6945ccd713"/>
    <ds:schemaRef ds:uri="b6a1fa70-f38d-447f-80cd-02a3a9f5d614"/>
    <ds:schemaRef ds:uri="http://schemas.microsoft.com/sharepoint/v3"/>
    <ds:schemaRef ds:uri="f1e58bf8-6660-425d-88a2-4b9f931d8fb8"/>
  </ds:schemaRefs>
</ds:datastoreItem>
</file>

<file path=customXml/itemProps2.xml><?xml version="1.0" encoding="utf-8"?>
<ds:datastoreItem xmlns:ds="http://schemas.openxmlformats.org/officeDocument/2006/customXml" ds:itemID="{012F74B1-8833-47E7-B979-69990DB430E0}">
  <ds:schemaRefs>
    <ds:schemaRef ds:uri="http://schemas.microsoft.com/sharepoint/v3/contenttype/forms"/>
  </ds:schemaRefs>
</ds:datastoreItem>
</file>

<file path=customXml/itemProps3.xml><?xml version="1.0" encoding="utf-8"?>
<ds:datastoreItem xmlns:ds="http://schemas.openxmlformats.org/officeDocument/2006/customXml" ds:itemID="{62F72EE2-0EE1-4304-9C99-853B4D83AD21}"/>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Charter-Risk Committee</dc:title>
  <dc:subject/>
  <dc:creator>Pavlowski, Laura</dc:creator>
  <cp:keywords/>
  <cp:lastModifiedBy>Pavlowski, Laura</cp:lastModifiedBy>
  <cp:revision>2</cp:revision>
  <dcterms:created xsi:type="dcterms:W3CDTF">2025-11-11T21:00:00Z</dcterms:created>
  <dcterms:modified xsi:type="dcterms:W3CDTF">2025-11-11T21:00:00Z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for Microsoft 365</vt:lpwstr>
  </property>
  <property fmtid="{D5CDD505-2E9C-101B-9397-08002B2CF9AE}" pid="4" name="LastSaved">
    <vt:filetime>2021-04-22T00:00:00Z</vt:filetime>
  </property>
  <property fmtid="{D5CDD505-2E9C-101B-9397-08002B2CF9AE}" pid="5" name="ContentTypeId">
    <vt:lpwstr>0x010100F756BDF1C2ED1C4694A68B336A9C2B31</vt:lpwstr>
  </property>
  <property fmtid="{D5CDD505-2E9C-101B-9397-08002B2CF9AE}" pid="6" name="MediaServiceImageTags">
    <vt:lpwstr/>
  </property>
</Properties>
</file>