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CD60" w14:textId="7B009FC8" w:rsidR="00D83850" w:rsidRDefault="004E7B9C" w:rsidP="00D83850">
      <w:pPr>
        <w:widowControl w:val="0"/>
        <w:rPr>
          <w:b/>
          <w:snapToGrid w:val="0"/>
          <w:sz w:val="24"/>
          <w:szCs w:val="24"/>
        </w:rPr>
      </w:pPr>
      <w:r>
        <w:rPr>
          <w:noProof/>
        </w:rPr>
        <w:drawing>
          <wp:inline distT="0" distB="0" distL="0" distR="0" wp14:anchorId="75B389E5" wp14:editId="084D5190">
            <wp:extent cx="1276350" cy="222250"/>
            <wp:effectExtent l="0" t="0" r="0" b="6350"/>
            <wp:docPr id="1" name="Picture 1" descr="cid:image001.jpg@01D46D54.A213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6D54.A213B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76350" cy="222250"/>
                    </a:xfrm>
                    <a:prstGeom prst="rect">
                      <a:avLst/>
                    </a:prstGeom>
                    <a:noFill/>
                    <a:ln>
                      <a:noFill/>
                    </a:ln>
                  </pic:spPr>
                </pic:pic>
              </a:graphicData>
            </a:graphic>
          </wp:inline>
        </w:drawing>
      </w:r>
    </w:p>
    <w:p w14:paraId="4744D9D4" w14:textId="77777777" w:rsidR="00D83850" w:rsidRPr="00D847CF" w:rsidRDefault="00D83850">
      <w:pPr>
        <w:widowControl w:val="0"/>
        <w:jc w:val="center"/>
        <w:rPr>
          <w:rFonts w:ascii="Calibri" w:hAnsi="Calibri" w:cs="Calibri"/>
          <w:b/>
          <w:snapToGrid w:val="0"/>
          <w:sz w:val="24"/>
          <w:szCs w:val="24"/>
        </w:rPr>
      </w:pPr>
    </w:p>
    <w:p w14:paraId="376580D1" w14:textId="77777777" w:rsidR="00D83850" w:rsidRPr="00D847CF" w:rsidRDefault="00D83850">
      <w:pPr>
        <w:widowControl w:val="0"/>
        <w:jc w:val="center"/>
        <w:rPr>
          <w:rFonts w:ascii="Calibri" w:hAnsi="Calibri" w:cs="Calibri"/>
          <w:b/>
          <w:snapToGrid w:val="0"/>
          <w:sz w:val="24"/>
          <w:szCs w:val="24"/>
        </w:rPr>
      </w:pPr>
    </w:p>
    <w:p w14:paraId="4C0BB3DB" w14:textId="77777777" w:rsidR="00CA74B2" w:rsidRPr="00D847CF" w:rsidRDefault="00CA74B2">
      <w:pPr>
        <w:widowControl w:val="0"/>
        <w:jc w:val="center"/>
        <w:rPr>
          <w:rFonts w:ascii="Calibri" w:hAnsi="Calibri" w:cs="Calibri"/>
          <w:b/>
          <w:snapToGrid w:val="0"/>
          <w:sz w:val="24"/>
          <w:szCs w:val="24"/>
        </w:rPr>
      </w:pPr>
      <w:r w:rsidRPr="00D847CF">
        <w:rPr>
          <w:rFonts w:ascii="Calibri" w:hAnsi="Calibri" w:cs="Calibri"/>
          <w:b/>
          <w:snapToGrid w:val="0"/>
          <w:sz w:val="24"/>
          <w:szCs w:val="24"/>
        </w:rPr>
        <w:t>CHARTER</w:t>
      </w:r>
    </w:p>
    <w:p w14:paraId="77FFC1E8" w14:textId="77777777" w:rsidR="00CA74B2" w:rsidRPr="00D847CF" w:rsidRDefault="00D565E2">
      <w:pPr>
        <w:widowControl w:val="0"/>
        <w:jc w:val="center"/>
        <w:rPr>
          <w:rFonts w:ascii="Calibri" w:hAnsi="Calibri" w:cs="Calibri"/>
          <w:b/>
          <w:snapToGrid w:val="0"/>
          <w:sz w:val="24"/>
          <w:szCs w:val="24"/>
        </w:rPr>
      </w:pPr>
      <w:r w:rsidRPr="00D847CF">
        <w:rPr>
          <w:rFonts w:ascii="Calibri" w:hAnsi="Calibri" w:cs="Calibri"/>
          <w:b/>
          <w:snapToGrid w:val="0"/>
          <w:sz w:val="24"/>
          <w:szCs w:val="24"/>
        </w:rPr>
        <w:t>of the</w:t>
      </w:r>
    </w:p>
    <w:p w14:paraId="29BEC9F5" w14:textId="77777777" w:rsidR="009F68CE" w:rsidRPr="00D847CF" w:rsidRDefault="009E19BE">
      <w:pPr>
        <w:widowControl w:val="0"/>
        <w:jc w:val="center"/>
        <w:rPr>
          <w:rFonts w:ascii="Calibri" w:hAnsi="Calibri" w:cs="Calibri"/>
          <w:b/>
          <w:snapToGrid w:val="0"/>
          <w:sz w:val="24"/>
          <w:szCs w:val="24"/>
        </w:rPr>
      </w:pPr>
      <w:r w:rsidRPr="00D847CF">
        <w:rPr>
          <w:rFonts w:ascii="Calibri" w:hAnsi="Calibri" w:cs="Calibri"/>
          <w:b/>
          <w:snapToGrid w:val="0"/>
          <w:sz w:val="24"/>
          <w:szCs w:val="24"/>
        </w:rPr>
        <w:t>INVESTMENT</w:t>
      </w:r>
      <w:r w:rsidR="009F68CE" w:rsidRPr="00D847CF">
        <w:rPr>
          <w:rFonts w:ascii="Calibri" w:hAnsi="Calibri" w:cs="Calibri"/>
          <w:b/>
          <w:snapToGrid w:val="0"/>
          <w:sz w:val="24"/>
          <w:szCs w:val="24"/>
        </w:rPr>
        <w:t xml:space="preserve"> COMMITTEE</w:t>
      </w:r>
    </w:p>
    <w:p w14:paraId="17568C68" w14:textId="77777777" w:rsidR="009F68CE" w:rsidRPr="00D847CF" w:rsidRDefault="009F68CE">
      <w:pPr>
        <w:widowControl w:val="0"/>
        <w:jc w:val="center"/>
        <w:rPr>
          <w:rFonts w:ascii="Calibri" w:hAnsi="Calibri" w:cs="Calibri"/>
          <w:b/>
          <w:snapToGrid w:val="0"/>
          <w:sz w:val="24"/>
          <w:szCs w:val="24"/>
        </w:rPr>
      </w:pPr>
      <w:r w:rsidRPr="00D847CF">
        <w:rPr>
          <w:rFonts w:ascii="Calibri" w:hAnsi="Calibri" w:cs="Calibri"/>
          <w:b/>
          <w:snapToGrid w:val="0"/>
          <w:sz w:val="24"/>
          <w:szCs w:val="24"/>
        </w:rPr>
        <w:t>of the</w:t>
      </w:r>
    </w:p>
    <w:p w14:paraId="6E55216F" w14:textId="77777777" w:rsidR="009F68CE" w:rsidRPr="00D847CF" w:rsidRDefault="009F68CE">
      <w:pPr>
        <w:widowControl w:val="0"/>
        <w:jc w:val="center"/>
        <w:outlineLvl w:val="0"/>
        <w:rPr>
          <w:rFonts w:ascii="Calibri" w:hAnsi="Calibri" w:cs="Calibri"/>
          <w:b/>
          <w:snapToGrid w:val="0"/>
          <w:sz w:val="24"/>
          <w:szCs w:val="24"/>
        </w:rPr>
      </w:pPr>
      <w:r w:rsidRPr="00D847CF">
        <w:rPr>
          <w:rFonts w:ascii="Calibri" w:hAnsi="Calibri" w:cs="Calibri"/>
          <w:b/>
          <w:snapToGrid w:val="0"/>
          <w:sz w:val="24"/>
          <w:szCs w:val="24"/>
        </w:rPr>
        <w:t>BOARD OF DIRECTORS</w:t>
      </w:r>
    </w:p>
    <w:p w14:paraId="52F08D3E" w14:textId="77777777" w:rsidR="009F68CE" w:rsidRPr="00D847CF" w:rsidRDefault="009F68CE">
      <w:pPr>
        <w:widowControl w:val="0"/>
        <w:jc w:val="center"/>
        <w:outlineLvl w:val="0"/>
        <w:rPr>
          <w:rFonts w:ascii="Calibri" w:hAnsi="Calibri" w:cs="Calibri"/>
          <w:b/>
          <w:snapToGrid w:val="0"/>
          <w:sz w:val="24"/>
          <w:szCs w:val="24"/>
        </w:rPr>
      </w:pPr>
      <w:r w:rsidRPr="00D847CF">
        <w:rPr>
          <w:rFonts w:ascii="Calibri" w:hAnsi="Calibri" w:cs="Calibri"/>
          <w:b/>
          <w:snapToGrid w:val="0"/>
          <w:sz w:val="24"/>
          <w:szCs w:val="24"/>
        </w:rPr>
        <w:t>of</w:t>
      </w:r>
    </w:p>
    <w:p w14:paraId="71676F58" w14:textId="77777777" w:rsidR="009F68CE" w:rsidRPr="00AB5C98" w:rsidRDefault="00D30AA4">
      <w:pPr>
        <w:widowControl w:val="0"/>
        <w:jc w:val="center"/>
        <w:outlineLvl w:val="0"/>
        <w:rPr>
          <w:rFonts w:ascii="Calibri" w:hAnsi="Calibri"/>
          <w:b/>
          <w:sz w:val="24"/>
        </w:rPr>
      </w:pPr>
      <w:r w:rsidRPr="00D847CF">
        <w:rPr>
          <w:rFonts w:ascii="Calibri" w:hAnsi="Calibri" w:cs="Calibri"/>
          <w:b/>
          <w:snapToGrid w:val="0"/>
          <w:sz w:val="24"/>
          <w:szCs w:val="24"/>
        </w:rPr>
        <w:t>KEMPER CORPORATION</w:t>
      </w:r>
      <w:r w:rsidR="009F68CE" w:rsidRPr="00D847CF">
        <w:rPr>
          <w:rFonts w:ascii="Calibri" w:hAnsi="Calibri" w:cs="Calibri"/>
          <w:b/>
          <w:snapToGrid w:val="0"/>
          <w:sz w:val="24"/>
          <w:szCs w:val="24"/>
        </w:rPr>
        <w:t xml:space="preserve"> </w:t>
      </w:r>
      <w:r w:rsidR="00762AFE">
        <w:rPr>
          <w:rFonts w:ascii="Calibri" w:hAnsi="Calibri" w:cs="Calibri"/>
          <w:b/>
          <w:snapToGrid w:val="0"/>
          <w:sz w:val="24"/>
          <w:szCs w:val="24"/>
        </w:rPr>
        <w:t>(“COMPANY”)</w:t>
      </w:r>
    </w:p>
    <w:p w14:paraId="28276B6C" w14:textId="77777777" w:rsidR="004F7F0B" w:rsidRDefault="004F7F0B" w:rsidP="00AB5C98">
      <w:pPr>
        <w:widowControl w:val="0"/>
        <w:jc w:val="center"/>
        <w:outlineLvl w:val="0"/>
        <w:rPr>
          <w:rFonts w:ascii="Calibri" w:hAnsi="Calibri" w:cs="Calibri"/>
          <w:snapToGrid w:val="0"/>
          <w:sz w:val="24"/>
          <w:szCs w:val="24"/>
        </w:rPr>
      </w:pPr>
    </w:p>
    <w:p w14:paraId="0B50C9CE" w14:textId="1B8C7392" w:rsidR="004F7F0B" w:rsidRPr="00D847CF" w:rsidRDefault="004F7F0B">
      <w:pPr>
        <w:widowControl w:val="0"/>
        <w:jc w:val="center"/>
        <w:outlineLvl w:val="0"/>
        <w:rPr>
          <w:rFonts w:ascii="Calibri" w:hAnsi="Calibri" w:cs="Calibri"/>
          <w:snapToGrid w:val="0"/>
          <w:sz w:val="24"/>
          <w:szCs w:val="24"/>
        </w:rPr>
      </w:pPr>
    </w:p>
    <w:p w14:paraId="355AA6D3" w14:textId="77777777" w:rsidR="00F67716" w:rsidRPr="00D847CF" w:rsidRDefault="00F67716">
      <w:pPr>
        <w:widowControl w:val="0"/>
        <w:rPr>
          <w:rFonts w:ascii="Calibri" w:hAnsi="Calibri" w:cs="Calibri"/>
          <w:snapToGrid w:val="0"/>
          <w:sz w:val="24"/>
          <w:szCs w:val="24"/>
        </w:rPr>
      </w:pPr>
    </w:p>
    <w:p w14:paraId="71BEAEF6" w14:textId="77777777" w:rsidR="00647A0E" w:rsidRPr="001B7A74" w:rsidRDefault="0059381B" w:rsidP="00F5391A">
      <w:pPr>
        <w:autoSpaceDE w:val="0"/>
        <w:autoSpaceDN w:val="0"/>
        <w:adjustRightInd w:val="0"/>
        <w:rPr>
          <w:rFonts w:ascii="Calibri" w:hAnsi="Calibri" w:cs="Calibri"/>
          <w:b/>
          <w:snapToGrid w:val="0"/>
          <w:sz w:val="24"/>
          <w:szCs w:val="24"/>
        </w:rPr>
      </w:pPr>
      <w:r>
        <w:rPr>
          <w:rFonts w:ascii="Calibri" w:hAnsi="Calibri" w:cs="Calibri"/>
          <w:b/>
          <w:snapToGrid w:val="0"/>
          <w:sz w:val="24"/>
          <w:szCs w:val="24"/>
        </w:rPr>
        <w:t>I</w:t>
      </w:r>
      <w:r w:rsidR="006E7740" w:rsidRPr="001B7A74">
        <w:rPr>
          <w:rFonts w:ascii="Calibri" w:hAnsi="Calibri" w:cs="Calibri"/>
          <w:b/>
          <w:snapToGrid w:val="0"/>
          <w:sz w:val="24"/>
          <w:szCs w:val="24"/>
        </w:rPr>
        <w:t>.</w:t>
      </w:r>
      <w:r w:rsidR="006E7740" w:rsidRPr="001B7A74">
        <w:rPr>
          <w:rFonts w:ascii="Calibri" w:hAnsi="Calibri" w:cs="Calibri"/>
          <w:b/>
          <w:snapToGrid w:val="0"/>
          <w:sz w:val="24"/>
          <w:szCs w:val="24"/>
        </w:rPr>
        <w:tab/>
      </w:r>
      <w:r w:rsidR="00647A0E" w:rsidRPr="001B7A74">
        <w:rPr>
          <w:rFonts w:ascii="Calibri" w:hAnsi="Calibri" w:cs="Calibri"/>
          <w:b/>
          <w:snapToGrid w:val="0"/>
          <w:sz w:val="24"/>
          <w:szCs w:val="24"/>
        </w:rPr>
        <w:t xml:space="preserve">COMMITTEE </w:t>
      </w:r>
      <w:r w:rsidR="006E7740" w:rsidRPr="001B7A74">
        <w:rPr>
          <w:rFonts w:ascii="Calibri" w:hAnsi="Calibri" w:cs="Calibri"/>
          <w:b/>
          <w:snapToGrid w:val="0"/>
          <w:sz w:val="24"/>
          <w:szCs w:val="24"/>
        </w:rPr>
        <w:t>PURPOSE</w:t>
      </w:r>
      <w:r w:rsidR="00105D7F">
        <w:rPr>
          <w:rFonts w:ascii="Calibri" w:hAnsi="Calibri" w:cs="Calibri"/>
          <w:b/>
          <w:snapToGrid w:val="0"/>
          <w:sz w:val="24"/>
          <w:szCs w:val="24"/>
        </w:rPr>
        <w:t xml:space="preserve"> AND GOVERNING PROCEDURES</w:t>
      </w:r>
      <w:r w:rsidR="006E7740" w:rsidRPr="001B7A74">
        <w:rPr>
          <w:rFonts w:ascii="Calibri" w:hAnsi="Calibri" w:cs="Calibri"/>
          <w:b/>
          <w:snapToGrid w:val="0"/>
          <w:sz w:val="24"/>
          <w:szCs w:val="24"/>
        </w:rPr>
        <w:t>.</w:t>
      </w:r>
    </w:p>
    <w:p w14:paraId="3B4B0A0E" w14:textId="77777777" w:rsidR="00647A0E" w:rsidRDefault="00647A0E" w:rsidP="00F5391A">
      <w:pPr>
        <w:autoSpaceDE w:val="0"/>
        <w:autoSpaceDN w:val="0"/>
        <w:adjustRightInd w:val="0"/>
        <w:rPr>
          <w:rFonts w:ascii="Calibri" w:hAnsi="Calibri" w:cs="Calibri"/>
          <w:snapToGrid w:val="0"/>
          <w:sz w:val="24"/>
          <w:szCs w:val="24"/>
        </w:rPr>
      </w:pPr>
    </w:p>
    <w:p w14:paraId="48CD8A23" w14:textId="57D7FC87" w:rsidR="00F5391A" w:rsidRDefault="00105D7F" w:rsidP="001B7A74">
      <w:pPr>
        <w:autoSpaceDE w:val="0"/>
        <w:autoSpaceDN w:val="0"/>
        <w:adjustRightInd w:val="0"/>
        <w:ind w:firstLine="720"/>
        <w:rPr>
          <w:rFonts w:ascii="Calibri" w:hAnsi="Calibri" w:cs="Calibri"/>
          <w:snapToGrid w:val="0"/>
          <w:sz w:val="24"/>
          <w:szCs w:val="24"/>
        </w:rPr>
      </w:pPr>
      <w:r>
        <w:rPr>
          <w:rFonts w:ascii="Calibri" w:hAnsi="Calibri" w:cs="Calibri"/>
          <w:snapToGrid w:val="0"/>
          <w:sz w:val="24"/>
          <w:szCs w:val="24"/>
        </w:rPr>
        <w:t>T</w:t>
      </w:r>
      <w:r w:rsidR="00B20A19" w:rsidRPr="00D847CF">
        <w:rPr>
          <w:rFonts w:ascii="Calibri" w:hAnsi="Calibri" w:cs="Calibri"/>
          <w:snapToGrid w:val="0"/>
          <w:sz w:val="24"/>
          <w:szCs w:val="24"/>
        </w:rPr>
        <w:t xml:space="preserve">he </w:t>
      </w:r>
      <w:r w:rsidR="009E19BE" w:rsidRPr="00D847CF">
        <w:rPr>
          <w:rFonts w:ascii="Calibri" w:hAnsi="Calibri" w:cs="Calibri"/>
          <w:snapToGrid w:val="0"/>
          <w:sz w:val="24"/>
          <w:szCs w:val="24"/>
        </w:rPr>
        <w:t>Investment</w:t>
      </w:r>
      <w:r w:rsidR="00F5391A" w:rsidRPr="00D847CF">
        <w:rPr>
          <w:rFonts w:ascii="Calibri" w:hAnsi="Calibri" w:cs="Calibri"/>
          <w:snapToGrid w:val="0"/>
          <w:sz w:val="24"/>
          <w:szCs w:val="24"/>
        </w:rPr>
        <w:t xml:space="preserve"> Committee (</w:t>
      </w:r>
      <w:r w:rsidR="009E19BE" w:rsidRPr="00D847CF">
        <w:rPr>
          <w:rFonts w:ascii="Calibri" w:hAnsi="Calibri" w:cs="Calibri"/>
          <w:snapToGrid w:val="0"/>
          <w:sz w:val="24"/>
          <w:szCs w:val="24"/>
        </w:rPr>
        <w:t xml:space="preserve">“Committee”) </w:t>
      </w:r>
      <w:r w:rsidR="00CE0B32">
        <w:rPr>
          <w:rFonts w:ascii="Calibri" w:hAnsi="Calibri" w:cs="Calibri"/>
          <w:snapToGrid w:val="0"/>
          <w:sz w:val="24"/>
          <w:szCs w:val="24"/>
        </w:rPr>
        <w:t xml:space="preserve">is </w:t>
      </w:r>
      <w:r>
        <w:rPr>
          <w:rFonts w:ascii="Calibri" w:hAnsi="Calibri" w:cs="Calibri"/>
          <w:snapToGrid w:val="0"/>
          <w:sz w:val="24"/>
          <w:szCs w:val="24"/>
        </w:rPr>
        <w:t xml:space="preserve">a standing committee </w:t>
      </w:r>
      <w:r w:rsidR="009E19BE" w:rsidRPr="00D847CF">
        <w:rPr>
          <w:rFonts w:ascii="Calibri" w:hAnsi="Calibri" w:cs="Calibri"/>
          <w:snapToGrid w:val="0"/>
          <w:sz w:val="24"/>
          <w:szCs w:val="24"/>
        </w:rPr>
        <w:t xml:space="preserve">of the </w:t>
      </w:r>
      <w:r>
        <w:rPr>
          <w:rFonts w:ascii="Calibri" w:hAnsi="Calibri" w:cs="Calibri"/>
          <w:snapToGrid w:val="0"/>
          <w:sz w:val="24"/>
          <w:szCs w:val="24"/>
        </w:rPr>
        <w:t xml:space="preserve">Company’s </w:t>
      </w:r>
      <w:r w:rsidR="000473DF" w:rsidRPr="00D847CF">
        <w:rPr>
          <w:rFonts w:ascii="Calibri" w:hAnsi="Calibri" w:cs="Calibri"/>
          <w:snapToGrid w:val="0"/>
          <w:sz w:val="24"/>
          <w:szCs w:val="24"/>
        </w:rPr>
        <w:t xml:space="preserve">Board of Directors (“Board”) </w:t>
      </w:r>
      <w:r>
        <w:rPr>
          <w:rFonts w:ascii="Calibri" w:hAnsi="Calibri" w:cs="Calibri"/>
          <w:snapToGrid w:val="0"/>
          <w:sz w:val="24"/>
          <w:szCs w:val="24"/>
        </w:rPr>
        <w:t>and shall discharge the Board’s responsibilities</w:t>
      </w:r>
      <w:r w:rsidR="004F7F0B">
        <w:rPr>
          <w:rFonts w:ascii="Calibri" w:hAnsi="Calibri" w:cs="Calibri"/>
          <w:snapToGrid w:val="0"/>
          <w:sz w:val="24"/>
          <w:szCs w:val="24"/>
        </w:rPr>
        <w:t xml:space="preserve"> </w:t>
      </w:r>
      <w:r>
        <w:rPr>
          <w:rFonts w:ascii="Calibri" w:hAnsi="Calibri" w:cs="Calibri"/>
          <w:snapToGrid w:val="0"/>
          <w:sz w:val="24"/>
          <w:szCs w:val="24"/>
        </w:rPr>
        <w:t xml:space="preserve">relating to the Committee Responsibilities set forth in Section </w:t>
      </w:r>
      <w:r w:rsidR="00874747">
        <w:rPr>
          <w:rFonts w:ascii="Calibri" w:hAnsi="Calibri" w:cs="Calibri"/>
          <w:snapToGrid w:val="0"/>
          <w:sz w:val="24"/>
          <w:szCs w:val="24"/>
        </w:rPr>
        <w:t xml:space="preserve">III </w:t>
      </w:r>
      <w:r>
        <w:rPr>
          <w:rFonts w:ascii="Calibri" w:hAnsi="Calibri" w:cs="Calibri"/>
          <w:snapToGrid w:val="0"/>
          <w:sz w:val="24"/>
          <w:szCs w:val="24"/>
        </w:rPr>
        <w:t>below.</w:t>
      </w:r>
      <w:r w:rsidR="009E19BE" w:rsidRPr="00D847CF">
        <w:rPr>
          <w:rFonts w:ascii="Calibri" w:hAnsi="Calibri" w:cs="Calibri"/>
          <w:snapToGrid w:val="0"/>
          <w:sz w:val="24"/>
          <w:szCs w:val="24"/>
        </w:rPr>
        <w:t xml:space="preserve"> </w:t>
      </w:r>
      <w:r>
        <w:rPr>
          <w:rFonts w:ascii="Calibri" w:hAnsi="Calibri" w:cs="Calibri"/>
          <w:snapToGrid w:val="0"/>
          <w:sz w:val="24"/>
          <w:szCs w:val="24"/>
        </w:rPr>
        <w:t xml:space="preserve"> </w:t>
      </w:r>
      <w:r w:rsidR="00F5391A" w:rsidRPr="00D847CF">
        <w:rPr>
          <w:rFonts w:ascii="Calibri" w:hAnsi="Calibri" w:cs="Calibri"/>
          <w:snapToGrid w:val="0"/>
          <w:sz w:val="24"/>
          <w:szCs w:val="24"/>
        </w:rPr>
        <w:t xml:space="preserve">  </w:t>
      </w:r>
    </w:p>
    <w:p w14:paraId="10392C65" w14:textId="77777777" w:rsidR="00105D7F" w:rsidRPr="00D847CF" w:rsidRDefault="00105D7F" w:rsidP="00874747">
      <w:pPr>
        <w:autoSpaceDE w:val="0"/>
        <w:autoSpaceDN w:val="0"/>
        <w:adjustRightInd w:val="0"/>
        <w:ind w:firstLine="720"/>
        <w:jc w:val="center"/>
        <w:rPr>
          <w:rFonts w:ascii="Calibri" w:hAnsi="Calibri" w:cs="Calibri"/>
          <w:snapToGrid w:val="0"/>
          <w:sz w:val="24"/>
          <w:szCs w:val="24"/>
        </w:rPr>
      </w:pPr>
    </w:p>
    <w:p w14:paraId="7C68E3B2" w14:textId="13FFAE99" w:rsidR="00D8501C" w:rsidRDefault="00105D7F" w:rsidP="00AB5C98">
      <w:pPr>
        <w:widowControl w:val="0"/>
        <w:ind w:firstLine="720"/>
        <w:rPr>
          <w:rFonts w:ascii="Calibri" w:hAnsi="Calibri" w:cs="Calibri"/>
          <w:snapToGrid w:val="0"/>
          <w:sz w:val="24"/>
          <w:szCs w:val="24"/>
        </w:rPr>
      </w:pPr>
      <w:r w:rsidRPr="00D847CF">
        <w:rPr>
          <w:rFonts w:ascii="Calibri" w:hAnsi="Calibri" w:cs="Calibri"/>
          <w:snapToGrid w:val="0"/>
          <w:sz w:val="24"/>
          <w:szCs w:val="24"/>
        </w:rPr>
        <w:t>Except as expressly provided in this Charter, the</w:t>
      </w:r>
      <w:r>
        <w:rPr>
          <w:rFonts w:ascii="Calibri" w:hAnsi="Calibri" w:cs="Calibri"/>
          <w:snapToGrid w:val="0"/>
          <w:sz w:val="24"/>
          <w:szCs w:val="24"/>
        </w:rPr>
        <w:t xml:space="preserve"> Company’s</w:t>
      </w:r>
      <w:r w:rsidRPr="00D847CF">
        <w:rPr>
          <w:rFonts w:ascii="Calibri" w:hAnsi="Calibri" w:cs="Calibri"/>
          <w:snapToGrid w:val="0"/>
          <w:sz w:val="24"/>
          <w:szCs w:val="24"/>
        </w:rPr>
        <w:t xml:space="preserve"> Amended and Restated Bylaws, the </w:t>
      </w:r>
      <w:r>
        <w:rPr>
          <w:rFonts w:ascii="Calibri" w:hAnsi="Calibri" w:cs="Calibri"/>
          <w:snapToGrid w:val="0"/>
          <w:sz w:val="24"/>
          <w:szCs w:val="24"/>
        </w:rPr>
        <w:t xml:space="preserve">Company’s </w:t>
      </w:r>
      <w:r w:rsidRPr="00D847CF">
        <w:rPr>
          <w:rFonts w:ascii="Calibri" w:hAnsi="Calibri" w:cs="Calibri"/>
          <w:snapToGrid w:val="0"/>
          <w:sz w:val="24"/>
          <w:szCs w:val="24"/>
        </w:rPr>
        <w:t>Corporate Governance Guidelines</w:t>
      </w:r>
      <w:r>
        <w:rPr>
          <w:rFonts w:ascii="Calibri" w:hAnsi="Calibri" w:cs="Calibri"/>
          <w:snapToGrid w:val="0"/>
          <w:sz w:val="24"/>
          <w:szCs w:val="24"/>
        </w:rPr>
        <w:t xml:space="preserve">, the listing </w:t>
      </w:r>
      <w:r w:rsidR="00013C43">
        <w:rPr>
          <w:rFonts w:ascii="Calibri" w:hAnsi="Calibri" w:cs="Calibri"/>
          <w:snapToGrid w:val="0"/>
          <w:sz w:val="24"/>
          <w:szCs w:val="24"/>
        </w:rPr>
        <w:t xml:space="preserve">requirements of the New York Stock Exchange or such other securities market or exchange on which the Company’s common stock may from time to time be listed or qualified for trading (“Listing Requirements”), applicable regulations of the Securities and Exchange Commission (“SEC Rules”) </w:t>
      </w:r>
      <w:r w:rsidRPr="00D847CF">
        <w:rPr>
          <w:rFonts w:ascii="Calibri" w:hAnsi="Calibri" w:cs="Calibri"/>
          <w:snapToGrid w:val="0"/>
          <w:sz w:val="24"/>
          <w:szCs w:val="24"/>
        </w:rPr>
        <w:t>or applicable law (collectively</w:t>
      </w:r>
      <w:r w:rsidR="00013C43">
        <w:rPr>
          <w:rFonts w:ascii="Calibri" w:hAnsi="Calibri" w:cs="Calibri"/>
          <w:snapToGrid w:val="0"/>
          <w:sz w:val="24"/>
          <w:szCs w:val="24"/>
        </w:rPr>
        <w:t>,</w:t>
      </w:r>
      <w:r w:rsidRPr="00D847CF">
        <w:rPr>
          <w:rFonts w:ascii="Calibri" w:hAnsi="Calibri" w:cs="Calibri"/>
          <w:snapToGrid w:val="0"/>
          <w:sz w:val="24"/>
          <w:szCs w:val="24"/>
        </w:rPr>
        <w:t xml:space="preserve"> “Governing Rules”), the Committee </w:t>
      </w:r>
      <w:r w:rsidR="00CE0B32">
        <w:rPr>
          <w:rFonts w:ascii="Calibri" w:hAnsi="Calibri" w:cs="Calibri"/>
          <w:snapToGrid w:val="0"/>
          <w:sz w:val="24"/>
          <w:szCs w:val="24"/>
        </w:rPr>
        <w:t>may</w:t>
      </w:r>
      <w:r w:rsidRPr="00D847CF">
        <w:rPr>
          <w:rFonts w:ascii="Calibri" w:hAnsi="Calibri" w:cs="Calibri"/>
          <w:snapToGrid w:val="0"/>
          <w:sz w:val="24"/>
          <w:szCs w:val="24"/>
        </w:rPr>
        <w:t xml:space="preserve"> fix its own rules of procedure</w:t>
      </w:r>
      <w:r w:rsidR="00013C43">
        <w:rPr>
          <w:rFonts w:ascii="Calibri" w:hAnsi="Calibri" w:cs="Calibri"/>
          <w:snapToGrid w:val="0"/>
          <w:sz w:val="24"/>
          <w:szCs w:val="24"/>
        </w:rPr>
        <w:t xml:space="preserve">, subject to the provisions on Committee Governance set forth in Section </w:t>
      </w:r>
      <w:r w:rsidR="00874747">
        <w:rPr>
          <w:rFonts w:ascii="Calibri" w:hAnsi="Calibri" w:cs="Calibri"/>
          <w:snapToGrid w:val="0"/>
          <w:sz w:val="24"/>
          <w:szCs w:val="24"/>
        </w:rPr>
        <w:t>IV</w:t>
      </w:r>
      <w:r w:rsidR="00013C43">
        <w:rPr>
          <w:rFonts w:ascii="Calibri" w:hAnsi="Calibri" w:cs="Calibri"/>
          <w:snapToGrid w:val="0"/>
          <w:sz w:val="24"/>
          <w:szCs w:val="24"/>
        </w:rPr>
        <w:t xml:space="preserve"> below.</w:t>
      </w:r>
    </w:p>
    <w:p w14:paraId="5EF42F07" w14:textId="77777777" w:rsidR="00013C43" w:rsidRPr="00D847CF" w:rsidRDefault="00013C43" w:rsidP="00AB5C98">
      <w:pPr>
        <w:widowControl w:val="0"/>
        <w:ind w:firstLine="720"/>
        <w:rPr>
          <w:rFonts w:ascii="Calibri" w:hAnsi="Calibri" w:cs="Calibri"/>
          <w:snapToGrid w:val="0"/>
          <w:sz w:val="24"/>
          <w:szCs w:val="24"/>
        </w:rPr>
      </w:pPr>
    </w:p>
    <w:p w14:paraId="58BD1A0D" w14:textId="27000734" w:rsidR="00647A0E" w:rsidRPr="00647A0E" w:rsidRDefault="0059381B" w:rsidP="00F5391A">
      <w:pPr>
        <w:widowControl w:val="0"/>
        <w:rPr>
          <w:rFonts w:ascii="Calibri" w:hAnsi="Calibri" w:cs="Calibri"/>
          <w:b/>
          <w:snapToGrid w:val="0"/>
          <w:sz w:val="24"/>
          <w:szCs w:val="24"/>
        </w:rPr>
      </w:pPr>
      <w:r>
        <w:rPr>
          <w:rFonts w:ascii="Calibri" w:hAnsi="Calibri" w:cs="Calibri"/>
          <w:b/>
          <w:snapToGrid w:val="0"/>
          <w:sz w:val="24"/>
          <w:szCs w:val="24"/>
        </w:rPr>
        <w:t>II</w:t>
      </w:r>
      <w:r w:rsidR="00F5391A" w:rsidRPr="001B7A74">
        <w:rPr>
          <w:rFonts w:ascii="Calibri" w:hAnsi="Calibri" w:cs="Calibri"/>
          <w:b/>
          <w:snapToGrid w:val="0"/>
          <w:sz w:val="24"/>
          <w:szCs w:val="24"/>
        </w:rPr>
        <w:t>.</w:t>
      </w:r>
      <w:r w:rsidR="00F5391A" w:rsidRPr="001B7A74">
        <w:rPr>
          <w:rFonts w:ascii="Calibri" w:hAnsi="Calibri" w:cs="Calibri"/>
          <w:b/>
          <w:snapToGrid w:val="0"/>
          <w:sz w:val="24"/>
          <w:szCs w:val="24"/>
        </w:rPr>
        <w:tab/>
      </w:r>
      <w:r w:rsidR="00647A0E">
        <w:rPr>
          <w:rFonts w:ascii="Calibri" w:hAnsi="Calibri" w:cs="Calibri"/>
          <w:b/>
          <w:snapToGrid w:val="0"/>
          <w:sz w:val="24"/>
          <w:szCs w:val="24"/>
        </w:rPr>
        <w:t>COMMITTEE</w:t>
      </w:r>
      <w:r w:rsidR="00B20A19" w:rsidRPr="001B7A74">
        <w:rPr>
          <w:rFonts w:ascii="Calibri" w:hAnsi="Calibri" w:cs="Calibri"/>
          <w:b/>
          <w:snapToGrid w:val="0"/>
          <w:sz w:val="24"/>
          <w:szCs w:val="24"/>
        </w:rPr>
        <w:t xml:space="preserve"> </w:t>
      </w:r>
      <w:r w:rsidR="00F5391A" w:rsidRPr="001B7A74">
        <w:rPr>
          <w:rFonts w:ascii="Calibri" w:hAnsi="Calibri" w:cs="Calibri"/>
          <w:b/>
          <w:snapToGrid w:val="0"/>
          <w:sz w:val="24"/>
          <w:szCs w:val="24"/>
        </w:rPr>
        <w:t>COMPOSITION.</w:t>
      </w:r>
    </w:p>
    <w:p w14:paraId="699D3DE3" w14:textId="77777777" w:rsidR="00647A0E" w:rsidRDefault="00647A0E" w:rsidP="00F5391A">
      <w:pPr>
        <w:widowControl w:val="0"/>
        <w:rPr>
          <w:rFonts w:ascii="Calibri" w:hAnsi="Calibri" w:cs="Calibri"/>
          <w:b/>
          <w:snapToGrid w:val="0"/>
          <w:sz w:val="24"/>
          <w:szCs w:val="24"/>
        </w:rPr>
      </w:pPr>
    </w:p>
    <w:p w14:paraId="505C0D26" w14:textId="52D9D81B" w:rsidR="00013C43" w:rsidRPr="00985970" w:rsidRDefault="0059381B" w:rsidP="00013C43">
      <w:pPr>
        <w:widowControl w:val="0"/>
        <w:ind w:firstLine="720"/>
        <w:rPr>
          <w:rFonts w:ascii="Calibri" w:hAnsi="Calibri" w:cs="Calibri"/>
          <w:b/>
          <w:snapToGrid w:val="0"/>
          <w:sz w:val="24"/>
          <w:szCs w:val="24"/>
        </w:rPr>
      </w:pPr>
      <w:r w:rsidRPr="00874747">
        <w:rPr>
          <w:rFonts w:ascii="Calibri" w:hAnsi="Calibri" w:cs="Calibri"/>
          <w:b/>
          <w:snapToGrid w:val="0"/>
          <w:sz w:val="24"/>
          <w:szCs w:val="24"/>
        </w:rPr>
        <w:t>A</w:t>
      </w:r>
      <w:r w:rsidR="00013C43">
        <w:rPr>
          <w:rFonts w:ascii="Calibri" w:hAnsi="Calibri" w:cs="Calibri"/>
          <w:snapToGrid w:val="0"/>
          <w:sz w:val="24"/>
          <w:szCs w:val="24"/>
        </w:rPr>
        <w:t xml:space="preserve">. </w:t>
      </w:r>
      <w:r w:rsidR="00013C43">
        <w:rPr>
          <w:rFonts w:ascii="Calibri" w:hAnsi="Calibri" w:cs="Calibri"/>
          <w:snapToGrid w:val="0"/>
          <w:sz w:val="24"/>
          <w:szCs w:val="24"/>
        </w:rPr>
        <w:tab/>
      </w:r>
      <w:r w:rsidR="00013C43" w:rsidRPr="0095662F">
        <w:rPr>
          <w:rFonts w:ascii="Calibri" w:hAnsi="Calibri" w:cs="Calibri"/>
          <w:b/>
          <w:snapToGrid w:val="0"/>
          <w:sz w:val="24"/>
          <w:szCs w:val="24"/>
        </w:rPr>
        <w:t>Membership</w:t>
      </w:r>
      <w:r w:rsidR="00013C43" w:rsidRPr="0095662F">
        <w:rPr>
          <w:rFonts w:ascii="Calibri" w:hAnsi="Calibri" w:cs="Calibri"/>
          <w:snapToGrid w:val="0"/>
          <w:sz w:val="24"/>
          <w:szCs w:val="24"/>
        </w:rPr>
        <w:t>.</w:t>
      </w:r>
      <w:r w:rsidR="00013C43">
        <w:rPr>
          <w:rFonts w:ascii="Calibri" w:hAnsi="Calibri" w:cs="Calibri"/>
          <w:snapToGrid w:val="0"/>
          <w:sz w:val="24"/>
          <w:szCs w:val="24"/>
        </w:rPr>
        <w:t xml:space="preserve">  </w:t>
      </w:r>
      <w:r w:rsidR="00013C43" w:rsidRPr="00985970">
        <w:rPr>
          <w:rFonts w:ascii="Calibri" w:hAnsi="Calibri" w:cs="Calibri"/>
          <w:snapToGrid w:val="0"/>
          <w:sz w:val="24"/>
          <w:szCs w:val="24"/>
        </w:rPr>
        <w:t>The Committee shall consist of three or more members appointed annually by the Board.</w:t>
      </w:r>
      <w:r w:rsidR="00E8107B">
        <w:rPr>
          <w:rFonts w:ascii="Calibri" w:hAnsi="Calibri" w:cs="Calibri"/>
          <w:snapToGrid w:val="0"/>
          <w:sz w:val="24"/>
          <w:szCs w:val="24"/>
        </w:rPr>
        <w:t xml:space="preserve">  </w:t>
      </w:r>
      <w:r w:rsidR="00F01833">
        <w:rPr>
          <w:rFonts w:ascii="Calibri" w:hAnsi="Calibri" w:cs="Calibri"/>
          <w:snapToGrid w:val="0"/>
          <w:sz w:val="24"/>
          <w:szCs w:val="24"/>
        </w:rPr>
        <w:t xml:space="preserve">The </w:t>
      </w:r>
      <w:r w:rsidR="00013C43" w:rsidRPr="00985970">
        <w:rPr>
          <w:rFonts w:ascii="Calibri" w:hAnsi="Calibri" w:cs="Calibri"/>
          <w:snapToGrid w:val="0"/>
          <w:sz w:val="24"/>
          <w:szCs w:val="24"/>
        </w:rPr>
        <w:t xml:space="preserve">Committee shall satisfy </w:t>
      </w:r>
      <w:r w:rsidR="00005C8A">
        <w:rPr>
          <w:rFonts w:ascii="Calibri" w:hAnsi="Calibri" w:cs="Calibri"/>
          <w:snapToGrid w:val="0"/>
          <w:sz w:val="24"/>
          <w:szCs w:val="24"/>
        </w:rPr>
        <w:t>any applicable requirements of</w:t>
      </w:r>
      <w:r w:rsidR="00013C43" w:rsidRPr="00985970">
        <w:rPr>
          <w:rFonts w:ascii="Calibri" w:hAnsi="Calibri" w:cs="Calibri"/>
          <w:snapToGrid w:val="0"/>
          <w:sz w:val="24"/>
          <w:szCs w:val="24"/>
        </w:rPr>
        <w:t xml:space="preserve"> </w:t>
      </w:r>
      <w:r w:rsidR="00013C43">
        <w:rPr>
          <w:rFonts w:ascii="Calibri" w:hAnsi="Calibri" w:cs="Calibri"/>
          <w:snapToGrid w:val="0"/>
          <w:sz w:val="24"/>
          <w:szCs w:val="24"/>
        </w:rPr>
        <w:t>the Governing Rules</w:t>
      </w:r>
      <w:r w:rsidR="00013C43" w:rsidRPr="00985970">
        <w:rPr>
          <w:rFonts w:ascii="Calibri" w:hAnsi="Calibri" w:cs="Calibri"/>
          <w:snapToGrid w:val="0"/>
          <w:sz w:val="24"/>
          <w:szCs w:val="24"/>
        </w:rPr>
        <w:t xml:space="preserve">.  </w:t>
      </w:r>
    </w:p>
    <w:p w14:paraId="767142EB" w14:textId="77777777" w:rsidR="00013C43" w:rsidRPr="00985970" w:rsidRDefault="00013C43" w:rsidP="00013C43">
      <w:pPr>
        <w:widowControl w:val="0"/>
        <w:rPr>
          <w:rFonts w:ascii="Calibri" w:hAnsi="Calibri" w:cs="Calibri"/>
          <w:b/>
          <w:snapToGrid w:val="0"/>
          <w:sz w:val="24"/>
          <w:szCs w:val="24"/>
        </w:rPr>
      </w:pPr>
    </w:p>
    <w:p w14:paraId="7C38C003" w14:textId="78CEC3C8" w:rsidR="00F5391A" w:rsidRPr="00D847CF" w:rsidRDefault="00013C43" w:rsidP="00AB5C98">
      <w:pPr>
        <w:widowControl w:val="0"/>
        <w:tabs>
          <w:tab w:val="left" w:pos="720"/>
        </w:tabs>
        <w:rPr>
          <w:rFonts w:ascii="Calibri" w:hAnsi="Calibri" w:cs="Calibri"/>
          <w:snapToGrid w:val="0"/>
          <w:sz w:val="24"/>
          <w:szCs w:val="24"/>
        </w:rPr>
      </w:pPr>
      <w:r>
        <w:rPr>
          <w:rFonts w:ascii="Calibri" w:hAnsi="Calibri" w:cs="Calibri"/>
          <w:snapToGrid w:val="0"/>
          <w:sz w:val="24"/>
          <w:szCs w:val="24"/>
        </w:rPr>
        <w:tab/>
      </w:r>
      <w:r w:rsidR="0059381B">
        <w:rPr>
          <w:rFonts w:ascii="Calibri" w:hAnsi="Calibri" w:cs="Calibri"/>
          <w:b/>
          <w:snapToGrid w:val="0"/>
          <w:sz w:val="24"/>
          <w:szCs w:val="24"/>
        </w:rPr>
        <w:t>B</w:t>
      </w:r>
      <w:r>
        <w:rPr>
          <w:rFonts w:ascii="Calibri" w:hAnsi="Calibri" w:cs="Calibri"/>
          <w:snapToGrid w:val="0"/>
          <w:sz w:val="24"/>
          <w:szCs w:val="24"/>
        </w:rPr>
        <w:t>.</w:t>
      </w:r>
      <w:r>
        <w:rPr>
          <w:rFonts w:ascii="Calibri" w:hAnsi="Calibri" w:cs="Calibri"/>
          <w:snapToGrid w:val="0"/>
          <w:sz w:val="24"/>
          <w:szCs w:val="24"/>
        </w:rPr>
        <w:tab/>
      </w:r>
      <w:r w:rsidRPr="0095662F">
        <w:rPr>
          <w:rFonts w:ascii="Calibri" w:hAnsi="Calibri" w:cs="Calibri"/>
          <w:b/>
          <w:snapToGrid w:val="0"/>
          <w:sz w:val="24"/>
          <w:szCs w:val="24"/>
        </w:rPr>
        <w:t>Selection of Committee Chair and Members</w:t>
      </w:r>
      <w:r w:rsidRPr="0095662F">
        <w:rPr>
          <w:rFonts w:ascii="Calibri" w:hAnsi="Calibri" w:cs="Calibri"/>
          <w:snapToGrid w:val="0"/>
          <w:sz w:val="24"/>
          <w:szCs w:val="24"/>
        </w:rPr>
        <w:t>.</w:t>
      </w:r>
      <w:r w:rsidR="00D11700">
        <w:rPr>
          <w:rFonts w:ascii="Calibri" w:hAnsi="Calibri" w:cs="Calibri"/>
          <w:snapToGrid w:val="0"/>
          <w:sz w:val="24"/>
          <w:szCs w:val="24"/>
        </w:rPr>
        <w:t xml:space="preserve">  </w:t>
      </w:r>
      <w:r w:rsidRPr="00985970">
        <w:rPr>
          <w:rFonts w:ascii="Calibri" w:hAnsi="Calibri" w:cs="Calibri"/>
          <w:snapToGrid w:val="0"/>
          <w:sz w:val="24"/>
          <w:szCs w:val="24"/>
        </w:rPr>
        <w:t>The Board shall select one of the Committee members as the Chair of the Committee</w:t>
      </w:r>
      <w:r>
        <w:rPr>
          <w:rFonts w:ascii="Calibri" w:hAnsi="Calibri" w:cs="Calibri"/>
          <w:snapToGrid w:val="0"/>
          <w:sz w:val="24"/>
          <w:szCs w:val="24"/>
        </w:rPr>
        <w:t>.</w:t>
      </w:r>
      <w:r w:rsidR="00D11700">
        <w:rPr>
          <w:rFonts w:ascii="Calibri" w:hAnsi="Calibri" w:cs="Calibri"/>
          <w:snapToGrid w:val="0"/>
          <w:sz w:val="24"/>
          <w:szCs w:val="24"/>
        </w:rPr>
        <w:t xml:space="preserve">  </w:t>
      </w:r>
      <w:r w:rsidRPr="00985970">
        <w:rPr>
          <w:rFonts w:ascii="Calibri" w:hAnsi="Calibri" w:cs="Calibri"/>
          <w:snapToGrid w:val="0"/>
          <w:sz w:val="24"/>
          <w:szCs w:val="24"/>
        </w:rPr>
        <w:t>The Board shall have the power at any time to change the membership of the Committee and to fill vacancies in it, subject to satisfying the standards outlined above</w:t>
      </w:r>
      <w:r>
        <w:rPr>
          <w:rFonts w:ascii="Calibri" w:hAnsi="Calibri" w:cs="Calibri"/>
          <w:snapToGrid w:val="0"/>
          <w:sz w:val="24"/>
          <w:szCs w:val="24"/>
        </w:rPr>
        <w:t>.</w:t>
      </w:r>
    </w:p>
    <w:p w14:paraId="282B261B" w14:textId="2F39CAB1" w:rsidR="00FB74BA" w:rsidRPr="00D847CF" w:rsidRDefault="00FB74BA" w:rsidP="00F5391A">
      <w:pPr>
        <w:widowControl w:val="0"/>
        <w:rPr>
          <w:rFonts w:ascii="Calibri" w:hAnsi="Calibri" w:cs="Calibri"/>
          <w:snapToGrid w:val="0"/>
          <w:sz w:val="24"/>
          <w:szCs w:val="24"/>
        </w:rPr>
      </w:pPr>
    </w:p>
    <w:p w14:paraId="1A61ACC2" w14:textId="77777777" w:rsidR="00F5391A" w:rsidRPr="001B7A74" w:rsidRDefault="0059381B" w:rsidP="00F5391A">
      <w:pPr>
        <w:widowControl w:val="0"/>
        <w:rPr>
          <w:rFonts w:ascii="Calibri" w:hAnsi="Calibri" w:cs="Calibri"/>
          <w:b/>
          <w:snapToGrid w:val="0"/>
          <w:sz w:val="24"/>
          <w:szCs w:val="24"/>
        </w:rPr>
      </w:pPr>
      <w:r>
        <w:rPr>
          <w:rFonts w:ascii="Calibri" w:hAnsi="Calibri" w:cs="Calibri"/>
          <w:b/>
          <w:snapToGrid w:val="0"/>
          <w:sz w:val="24"/>
          <w:szCs w:val="24"/>
        </w:rPr>
        <w:t>III</w:t>
      </w:r>
      <w:r w:rsidR="0099408E" w:rsidRPr="001B7A74">
        <w:rPr>
          <w:rFonts w:ascii="Calibri" w:hAnsi="Calibri" w:cs="Calibri"/>
          <w:b/>
          <w:snapToGrid w:val="0"/>
          <w:sz w:val="24"/>
          <w:szCs w:val="24"/>
        </w:rPr>
        <w:t>.</w:t>
      </w:r>
      <w:r w:rsidR="0099408E" w:rsidRPr="001B7A74">
        <w:rPr>
          <w:rFonts w:ascii="Calibri" w:hAnsi="Calibri" w:cs="Calibri"/>
          <w:b/>
          <w:snapToGrid w:val="0"/>
          <w:sz w:val="24"/>
          <w:szCs w:val="24"/>
        </w:rPr>
        <w:tab/>
        <w:t xml:space="preserve">COMMITTEE </w:t>
      </w:r>
      <w:r w:rsidR="00F5391A" w:rsidRPr="001B7A74">
        <w:rPr>
          <w:rFonts w:ascii="Calibri" w:hAnsi="Calibri" w:cs="Calibri"/>
          <w:b/>
          <w:snapToGrid w:val="0"/>
          <w:sz w:val="24"/>
          <w:szCs w:val="24"/>
        </w:rPr>
        <w:t>RESPONSIBILITIES.</w:t>
      </w:r>
    </w:p>
    <w:p w14:paraId="302D44E0" w14:textId="77777777" w:rsidR="007C5731" w:rsidRPr="00D847CF" w:rsidRDefault="007C5731" w:rsidP="00F5391A">
      <w:pPr>
        <w:widowControl w:val="0"/>
        <w:rPr>
          <w:rFonts w:ascii="Calibri" w:hAnsi="Calibri" w:cs="Calibri"/>
          <w:snapToGrid w:val="0"/>
          <w:sz w:val="24"/>
          <w:szCs w:val="24"/>
        </w:rPr>
      </w:pPr>
    </w:p>
    <w:p w14:paraId="53B81A45" w14:textId="3FBA9C20" w:rsidR="007C5731" w:rsidRPr="00D847CF" w:rsidRDefault="007C5731" w:rsidP="001B7A74">
      <w:pPr>
        <w:widowControl w:val="0"/>
        <w:rPr>
          <w:rFonts w:ascii="Calibri" w:hAnsi="Calibri" w:cs="Calibri"/>
          <w:snapToGrid w:val="0"/>
          <w:sz w:val="24"/>
          <w:szCs w:val="24"/>
        </w:rPr>
      </w:pPr>
      <w:r w:rsidRPr="00D847CF">
        <w:rPr>
          <w:rFonts w:ascii="Calibri" w:hAnsi="Calibri" w:cs="Calibri"/>
          <w:snapToGrid w:val="0"/>
          <w:sz w:val="24"/>
          <w:szCs w:val="24"/>
        </w:rPr>
        <w:tab/>
      </w:r>
      <w:r w:rsidR="0059381B" w:rsidRPr="2AF38952">
        <w:rPr>
          <w:rFonts w:ascii="Calibri" w:hAnsi="Calibri" w:cs="Calibri"/>
          <w:b/>
          <w:bCs/>
          <w:snapToGrid w:val="0"/>
          <w:sz w:val="24"/>
          <w:szCs w:val="24"/>
        </w:rPr>
        <w:t>A</w:t>
      </w:r>
      <w:r w:rsidRPr="00D847CF">
        <w:rPr>
          <w:rFonts w:ascii="Calibri" w:hAnsi="Calibri" w:cs="Calibri"/>
          <w:snapToGrid w:val="0"/>
          <w:sz w:val="24"/>
          <w:szCs w:val="24"/>
        </w:rPr>
        <w:t>.</w:t>
      </w:r>
      <w:r w:rsidRPr="00D847CF">
        <w:rPr>
          <w:rFonts w:ascii="Calibri" w:hAnsi="Calibri" w:cs="Calibri"/>
          <w:snapToGrid w:val="0"/>
          <w:sz w:val="24"/>
          <w:szCs w:val="24"/>
        </w:rPr>
        <w:tab/>
      </w:r>
      <w:r w:rsidRPr="2AF38952">
        <w:rPr>
          <w:rFonts w:ascii="Calibri" w:hAnsi="Calibri"/>
          <w:b/>
          <w:bCs/>
          <w:sz w:val="24"/>
          <w:szCs w:val="24"/>
        </w:rPr>
        <w:t>Investment Policies and Objectives</w:t>
      </w:r>
      <w:r w:rsidR="006E7740" w:rsidRPr="00D847CF">
        <w:rPr>
          <w:rFonts w:ascii="Calibri" w:hAnsi="Calibri" w:cs="Calibri"/>
          <w:snapToGrid w:val="0"/>
          <w:sz w:val="24"/>
          <w:szCs w:val="24"/>
        </w:rPr>
        <w:t>.</w:t>
      </w:r>
      <w:r w:rsidR="00D11700">
        <w:rPr>
          <w:rFonts w:ascii="Calibri" w:hAnsi="Calibri" w:cs="Calibri"/>
          <w:snapToGrid w:val="0"/>
          <w:sz w:val="24"/>
          <w:szCs w:val="24"/>
        </w:rPr>
        <w:t xml:space="preserve">  </w:t>
      </w:r>
      <w:r w:rsidR="00CF3519" w:rsidRPr="00D847CF">
        <w:rPr>
          <w:rFonts w:ascii="Calibri" w:hAnsi="Calibri" w:cs="Calibri"/>
          <w:sz w:val="24"/>
          <w:szCs w:val="24"/>
        </w:rPr>
        <w:t>Policies and objectives for the</w:t>
      </w:r>
      <w:r w:rsidR="00086F73">
        <w:rPr>
          <w:rFonts w:ascii="Calibri" w:hAnsi="Calibri" w:cs="Calibri"/>
          <w:sz w:val="24"/>
          <w:szCs w:val="24"/>
        </w:rPr>
        <w:t xml:space="preserve"> </w:t>
      </w:r>
      <w:r w:rsidR="00CF3519" w:rsidRPr="00D847CF">
        <w:rPr>
          <w:rFonts w:ascii="Calibri" w:hAnsi="Calibri" w:cs="Calibri"/>
          <w:sz w:val="24"/>
          <w:szCs w:val="24"/>
        </w:rPr>
        <w:t xml:space="preserve">Company’s investment activities (“Policies”) shall be established and maintained by </w:t>
      </w:r>
      <w:r w:rsidR="00D30AA4" w:rsidRPr="00D847CF">
        <w:rPr>
          <w:rFonts w:ascii="Calibri" w:hAnsi="Calibri" w:cs="Calibri"/>
          <w:sz w:val="24"/>
          <w:szCs w:val="24"/>
        </w:rPr>
        <w:t>Kemper</w:t>
      </w:r>
      <w:r w:rsidR="00CF3519" w:rsidRPr="00D847CF">
        <w:rPr>
          <w:rFonts w:ascii="Calibri" w:hAnsi="Calibri" w:cs="Calibri"/>
          <w:sz w:val="24"/>
          <w:szCs w:val="24"/>
        </w:rPr>
        <w:t xml:space="preserve">’s Chief </w:t>
      </w:r>
      <w:r w:rsidR="003D2F86">
        <w:rPr>
          <w:rFonts w:ascii="Calibri" w:hAnsi="Calibri" w:cs="Calibri"/>
          <w:sz w:val="24"/>
          <w:szCs w:val="24"/>
        </w:rPr>
        <w:t xml:space="preserve">Executive Officer (“CEO”) and Chief </w:t>
      </w:r>
      <w:r w:rsidR="00CF3519" w:rsidRPr="00D847CF">
        <w:rPr>
          <w:rFonts w:ascii="Calibri" w:hAnsi="Calibri" w:cs="Calibri"/>
          <w:sz w:val="24"/>
          <w:szCs w:val="24"/>
        </w:rPr>
        <w:t>Investment Officer</w:t>
      </w:r>
      <w:r w:rsidR="00141635">
        <w:rPr>
          <w:rFonts w:ascii="Calibri" w:hAnsi="Calibri" w:cs="Calibri"/>
          <w:sz w:val="24"/>
          <w:szCs w:val="24"/>
        </w:rPr>
        <w:t xml:space="preserve"> (“CIO”)</w:t>
      </w:r>
      <w:r w:rsidR="00CF3519" w:rsidRPr="00D847CF">
        <w:rPr>
          <w:rFonts w:ascii="Calibri" w:hAnsi="Calibri" w:cs="Calibri"/>
          <w:sz w:val="24"/>
          <w:szCs w:val="24"/>
        </w:rPr>
        <w:t>, subject to the review and approval of the Committee</w:t>
      </w:r>
      <w:r w:rsidR="00141635">
        <w:rPr>
          <w:rFonts w:ascii="Calibri" w:hAnsi="Calibri" w:cs="Calibri"/>
          <w:sz w:val="24"/>
          <w:szCs w:val="24"/>
        </w:rPr>
        <w:t>,</w:t>
      </w:r>
      <w:r w:rsidR="00D11700">
        <w:rPr>
          <w:rFonts w:ascii="Calibri" w:hAnsi="Calibri" w:cs="Calibri"/>
          <w:sz w:val="24"/>
          <w:szCs w:val="24"/>
        </w:rPr>
        <w:t xml:space="preserve"> </w:t>
      </w:r>
      <w:r w:rsidR="00141635">
        <w:rPr>
          <w:rFonts w:ascii="Calibri" w:hAnsi="Calibri" w:cs="Calibri"/>
          <w:sz w:val="24"/>
          <w:szCs w:val="24"/>
        </w:rPr>
        <w:t xml:space="preserve">and </w:t>
      </w:r>
      <w:r w:rsidR="00CF3519" w:rsidRPr="00D847CF">
        <w:rPr>
          <w:rFonts w:ascii="Calibri" w:hAnsi="Calibri" w:cs="Calibri"/>
          <w:sz w:val="24"/>
          <w:szCs w:val="24"/>
        </w:rPr>
        <w:t xml:space="preserve">changes to the Policies </w:t>
      </w:r>
      <w:r w:rsidR="00141635">
        <w:rPr>
          <w:rFonts w:ascii="Calibri" w:hAnsi="Calibri" w:cs="Calibri"/>
          <w:sz w:val="24"/>
          <w:szCs w:val="24"/>
        </w:rPr>
        <w:t>shall</w:t>
      </w:r>
      <w:r w:rsidR="00CF3519" w:rsidRPr="00D847CF">
        <w:rPr>
          <w:rFonts w:ascii="Calibri" w:hAnsi="Calibri" w:cs="Calibri"/>
          <w:sz w:val="24"/>
          <w:szCs w:val="24"/>
        </w:rPr>
        <w:t xml:space="preserve"> be subject to the review and </w:t>
      </w:r>
      <w:r w:rsidR="00CF3519" w:rsidRPr="00D847CF">
        <w:rPr>
          <w:rFonts w:ascii="Calibri" w:hAnsi="Calibri" w:cs="Calibri"/>
          <w:sz w:val="24"/>
          <w:szCs w:val="24"/>
        </w:rPr>
        <w:lastRenderedPageBreak/>
        <w:t>approval of the Committee.</w:t>
      </w:r>
      <w:r w:rsidR="00D11700">
        <w:rPr>
          <w:rFonts w:ascii="Calibri" w:hAnsi="Calibri" w:cs="Calibri"/>
          <w:sz w:val="24"/>
          <w:szCs w:val="24"/>
        </w:rPr>
        <w:t xml:space="preserve">  </w:t>
      </w:r>
      <w:r w:rsidR="00CF3519" w:rsidRPr="00D847CF">
        <w:rPr>
          <w:rFonts w:ascii="Calibri" w:hAnsi="Calibri" w:cs="Calibri"/>
          <w:sz w:val="24"/>
          <w:szCs w:val="24"/>
        </w:rPr>
        <w:t>The Policies shall seek to provide an appropriate balance of risk and return with the objective of maintaining the financial strength of the Company, and to be reasonably adaptable to changing economic, business and investment market conditions</w:t>
      </w:r>
      <w:r w:rsidR="00141635">
        <w:rPr>
          <w:rFonts w:ascii="Calibri" w:hAnsi="Calibri" w:cs="Calibri"/>
          <w:sz w:val="24"/>
          <w:szCs w:val="24"/>
        </w:rPr>
        <w:t>.</w:t>
      </w:r>
      <w:r w:rsidR="00CF3519" w:rsidRPr="00D847CF">
        <w:rPr>
          <w:rFonts w:ascii="Calibri" w:hAnsi="Calibri" w:cs="Calibri"/>
          <w:sz w:val="24"/>
          <w:szCs w:val="24"/>
        </w:rPr>
        <w:t xml:space="preserve">  The Policies shall take into account such </w:t>
      </w:r>
      <w:r w:rsidR="00141635">
        <w:rPr>
          <w:rFonts w:ascii="Calibri" w:hAnsi="Calibri" w:cs="Calibri"/>
          <w:sz w:val="24"/>
          <w:szCs w:val="24"/>
        </w:rPr>
        <w:t xml:space="preserve">portfolio performance and economic </w:t>
      </w:r>
      <w:r w:rsidR="00CF3519" w:rsidRPr="00D847CF">
        <w:rPr>
          <w:rFonts w:ascii="Calibri" w:hAnsi="Calibri" w:cs="Calibri"/>
          <w:sz w:val="24"/>
          <w:szCs w:val="24"/>
        </w:rPr>
        <w:t xml:space="preserve">factors </w:t>
      </w:r>
      <w:r w:rsidR="6284A2D2" w:rsidRPr="00D847CF">
        <w:rPr>
          <w:rFonts w:ascii="Calibri" w:hAnsi="Calibri" w:cs="Calibri"/>
          <w:sz w:val="24"/>
          <w:szCs w:val="24"/>
        </w:rPr>
        <w:t xml:space="preserve">and other considerations </w:t>
      </w:r>
      <w:r w:rsidR="00CF3519" w:rsidRPr="00D847CF">
        <w:rPr>
          <w:rFonts w:ascii="Calibri" w:hAnsi="Calibri" w:cs="Calibri"/>
          <w:sz w:val="24"/>
          <w:szCs w:val="24"/>
        </w:rPr>
        <w:t xml:space="preserve">as the </w:t>
      </w:r>
      <w:r w:rsidR="00141635">
        <w:rPr>
          <w:rFonts w:ascii="Calibri" w:hAnsi="Calibri" w:cs="Calibri"/>
          <w:sz w:val="24"/>
          <w:szCs w:val="24"/>
        </w:rPr>
        <w:t>CEO and CIO</w:t>
      </w:r>
      <w:r w:rsidR="00CF3519" w:rsidRPr="00D847CF">
        <w:rPr>
          <w:rFonts w:ascii="Calibri" w:hAnsi="Calibri" w:cs="Calibri"/>
          <w:sz w:val="24"/>
          <w:szCs w:val="24"/>
        </w:rPr>
        <w:t>, with the concurrence of the Committee, deem appropriate given the Company’s circumstances at any given time</w:t>
      </w:r>
      <w:r w:rsidR="00141635">
        <w:rPr>
          <w:rFonts w:ascii="Calibri" w:hAnsi="Calibri" w:cs="Calibri"/>
          <w:sz w:val="24"/>
          <w:szCs w:val="24"/>
        </w:rPr>
        <w:t>, and the Committee shall periodically review the Policies to assure their continuing propriety</w:t>
      </w:r>
      <w:r w:rsidR="00CF3519" w:rsidRPr="00D847CF">
        <w:rPr>
          <w:rFonts w:ascii="Calibri" w:hAnsi="Calibri" w:cs="Calibri"/>
          <w:sz w:val="24"/>
          <w:szCs w:val="24"/>
        </w:rPr>
        <w:t xml:space="preserve">. </w:t>
      </w:r>
      <w:r w:rsidRPr="00D847CF">
        <w:rPr>
          <w:rFonts w:ascii="Calibri" w:hAnsi="Calibri" w:cs="Calibri"/>
          <w:snapToGrid w:val="0"/>
          <w:sz w:val="24"/>
          <w:szCs w:val="24"/>
        </w:rPr>
        <w:t xml:space="preserve"> </w:t>
      </w:r>
    </w:p>
    <w:p w14:paraId="58D49B30" w14:textId="77777777" w:rsidR="00086F73" w:rsidRDefault="00086F73" w:rsidP="00F5391A">
      <w:pPr>
        <w:widowControl w:val="0"/>
        <w:rPr>
          <w:rFonts w:ascii="Calibri" w:hAnsi="Calibri" w:cs="Calibri"/>
          <w:snapToGrid w:val="0"/>
          <w:sz w:val="24"/>
          <w:szCs w:val="24"/>
        </w:rPr>
      </w:pPr>
    </w:p>
    <w:p w14:paraId="6F525D45" w14:textId="40DD61E5" w:rsidR="00FD4C93" w:rsidRPr="00D847CF" w:rsidRDefault="00FD4C93" w:rsidP="00F5391A">
      <w:pPr>
        <w:widowControl w:val="0"/>
        <w:rPr>
          <w:rFonts w:ascii="Calibri" w:hAnsi="Calibri" w:cs="Calibri"/>
          <w:snapToGrid w:val="0"/>
          <w:sz w:val="24"/>
          <w:szCs w:val="24"/>
        </w:rPr>
      </w:pPr>
      <w:r w:rsidRPr="00D847CF">
        <w:rPr>
          <w:rFonts w:ascii="Calibri" w:hAnsi="Calibri" w:cs="Calibri"/>
          <w:snapToGrid w:val="0"/>
          <w:sz w:val="24"/>
          <w:szCs w:val="24"/>
        </w:rPr>
        <w:tab/>
      </w:r>
      <w:r w:rsidR="0059381B">
        <w:rPr>
          <w:rFonts w:ascii="Calibri" w:hAnsi="Calibri" w:cs="Calibri"/>
          <w:b/>
          <w:snapToGrid w:val="0"/>
          <w:sz w:val="24"/>
          <w:szCs w:val="24"/>
        </w:rPr>
        <w:t>B</w:t>
      </w:r>
      <w:r w:rsidRPr="00D847CF">
        <w:rPr>
          <w:rFonts w:ascii="Calibri" w:hAnsi="Calibri" w:cs="Calibri"/>
          <w:snapToGrid w:val="0"/>
          <w:sz w:val="24"/>
          <w:szCs w:val="24"/>
        </w:rPr>
        <w:t>.</w:t>
      </w:r>
      <w:r w:rsidRPr="00D847CF">
        <w:rPr>
          <w:rFonts w:ascii="Calibri" w:hAnsi="Calibri" w:cs="Calibri"/>
          <w:snapToGrid w:val="0"/>
          <w:sz w:val="24"/>
          <w:szCs w:val="24"/>
        </w:rPr>
        <w:tab/>
      </w:r>
      <w:r w:rsidR="0088663D" w:rsidRPr="00AB5C98">
        <w:rPr>
          <w:rFonts w:ascii="Calibri" w:hAnsi="Calibri"/>
          <w:b/>
          <w:sz w:val="24"/>
        </w:rPr>
        <w:t xml:space="preserve">Portfolio </w:t>
      </w:r>
      <w:r w:rsidRPr="00AB5C98">
        <w:rPr>
          <w:rFonts w:ascii="Calibri" w:hAnsi="Calibri"/>
          <w:b/>
          <w:sz w:val="24"/>
        </w:rPr>
        <w:t>Performance</w:t>
      </w:r>
      <w:r w:rsidR="006E7740" w:rsidRPr="00D847CF">
        <w:rPr>
          <w:rFonts w:ascii="Calibri" w:hAnsi="Calibri" w:cs="Calibri"/>
          <w:snapToGrid w:val="0"/>
          <w:sz w:val="24"/>
          <w:szCs w:val="24"/>
        </w:rPr>
        <w:t>.</w:t>
      </w:r>
      <w:r w:rsidR="00D11700">
        <w:rPr>
          <w:rFonts w:ascii="Calibri" w:hAnsi="Calibri" w:cs="Calibri"/>
          <w:snapToGrid w:val="0"/>
          <w:sz w:val="24"/>
          <w:szCs w:val="24"/>
        </w:rPr>
        <w:t xml:space="preserve">  </w:t>
      </w:r>
      <w:r w:rsidRPr="00D847CF">
        <w:rPr>
          <w:rFonts w:ascii="Calibri" w:hAnsi="Calibri" w:cs="Calibri"/>
          <w:snapToGrid w:val="0"/>
          <w:sz w:val="24"/>
          <w:szCs w:val="24"/>
        </w:rPr>
        <w:t>The Committee shall review</w:t>
      </w:r>
      <w:r w:rsidR="007F0A60" w:rsidRPr="00D847CF">
        <w:rPr>
          <w:rFonts w:ascii="Calibri" w:hAnsi="Calibri" w:cs="Calibri"/>
          <w:snapToGrid w:val="0"/>
          <w:sz w:val="24"/>
          <w:szCs w:val="24"/>
        </w:rPr>
        <w:t>,</w:t>
      </w:r>
      <w:r w:rsidRPr="00D847CF">
        <w:rPr>
          <w:rFonts w:ascii="Calibri" w:hAnsi="Calibri" w:cs="Calibri"/>
          <w:snapToGrid w:val="0"/>
          <w:sz w:val="24"/>
          <w:szCs w:val="24"/>
        </w:rPr>
        <w:t xml:space="preserve"> with such frequency as it shall deem appropriate, the performance of the</w:t>
      </w:r>
      <w:r w:rsidR="00AB675E">
        <w:rPr>
          <w:rFonts w:ascii="Calibri" w:hAnsi="Calibri" w:cs="Calibri"/>
          <w:snapToGrid w:val="0"/>
          <w:sz w:val="24"/>
          <w:szCs w:val="24"/>
        </w:rPr>
        <w:t xml:space="preserve"> Company’s investment portfolio</w:t>
      </w:r>
      <w:r w:rsidR="00654B5B" w:rsidRPr="00D847CF">
        <w:rPr>
          <w:rFonts w:ascii="Calibri" w:hAnsi="Calibri" w:cs="Calibri"/>
          <w:snapToGrid w:val="0"/>
          <w:sz w:val="24"/>
          <w:szCs w:val="24"/>
        </w:rPr>
        <w:t xml:space="preserve"> on a consolidated basis</w:t>
      </w:r>
      <w:r w:rsidR="00FA2C82" w:rsidRPr="00D847CF">
        <w:rPr>
          <w:rFonts w:ascii="Calibri" w:hAnsi="Calibri" w:cs="Calibri"/>
          <w:snapToGrid w:val="0"/>
          <w:sz w:val="24"/>
          <w:szCs w:val="24"/>
        </w:rPr>
        <w:t xml:space="preserve">, </w:t>
      </w:r>
      <w:r w:rsidR="007D211B" w:rsidRPr="00D847CF">
        <w:rPr>
          <w:rFonts w:ascii="Calibri" w:hAnsi="Calibri" w:cs="Calibri"/>
          <w:snapToGrid w:val="0"/>
          <w:sz w:val="24"/>
          <w:szCs w:val="24"/>
        </w:rPr>
        <w:t>using both</w:t>
      </w:r>
      <w:r w:rsidR="00FA2C82" w:rsidRPr="00D847CF">
        <w:rPr>
          <w:rFonts w:ascii="Calibri" w:hAnsi="Calibri" w:cs="Calibri"/>
          <w:snapToGrid w:val="0"/>
          <w:sz w:val="24"/>
          <w:szCs w:val="24"/>
        </w:rPr>
        <w:t xml:space="preserve"> absolute and relative </w:t>
      </w:r>
      <w:r w:rsidR="007D211B" w:rsidRPr="00D847CF">
        <w:rPr>
          <w:rFonts w:ascii="Calibri" w:hAnsi="Calibri" w:cs="Calibri"/>
          <w:snapToGrid w:val="0"/>
          <w:sz w:val="24"/>
          <w:szCs w:val="24"/>
        </w:rPr>
        <w:t>measures,</w:t>
      </w:r>
      <w:r w:rsidR="00FA2C82" w:rsidRPr="00D847CF">
        <w:rPr>
          <w:rFonts w:ascii="Calibri" w:hAnsi="Calibri" w:cs="Calibri"/>
          <w:snapToGrid w:val="0"/>
          <w:sz w:val="24"/>
          <w:szCs w:val="24"/>
        </w:rPr>
        <w:t xml:space="preserve"> </w:t>
      </w:r>
      <w:r w:rsidR="00A911E8">
        <w:rPr>
          <w:rFonts w:ascii="Calibri" w:hAnsi="Calibri" w:cs="Calibri"/>
          <w:snapToGrid w:val="0"/>
          <w:sz w:val="24"/>
          <w:szCs w:val="24"/>
        </w:rPr>
        <w:t xml:space="preserve">as well as the investment portfolio’s </w:t>
      </w:r>
      <w:r w:rsidR="00FA2C82" w:rsidRPr="00D847CF">
        <w:rPr>
          <w:rFonts w:ascii="Calibri" w:hAnsi="Calibri" w:cs="Calibri"/>
          <w:snapToGrid w:val="0"/>
          <w:sz w:val="24"/>
          <w:szCs w:val="24"/>
        </w:rPr>
        <w:t>compliance with the Policies.</w:t>
      </w:r>
    </w:p>
    <w:p w14:paraId="45D1224B" w14:textId="77777777" w:rsidR="005D22C4" w:rsidRDefault="005D22C4" w:rsidP="00F5391A">
      <w:pPr>
        <w:widowControl w:val="0"/>
        <w:rPr>
          <w:rFonts w:ascii="Calibri" w:hAnsi="Calibri" w:cs="Calibri"/>
          <w:snapToGrid w:val="0"/>
          <w:sz w:val="24"/>
          <w:szCs w:val="24"/>
        </w:rPr>
      </w:pPr>
    </w:p>
    <w:p w14:paraId="031D6566" w14:textId="080160B1" w:rsidR="00A911E8" w:rsidRDefault="00A911E8" w:rsidP="00F5391A">
      <w:pPr>
        <w:widowControl w:val="0"/>
        <w:rPr>
          <w:rFonts w:ascii="Calibri" w:hAnsi="Calibri" w:cs="Calibri"/>
          <w:snapToGrid w:val="0"/>
          <w:sz w:val="24"/>
          <w:szCs w:val="24"/>
        </w:rPr>
      </w:pPr>
      <w:r>
        <w:rPr>
          <w:rFonts w:ascii="Calibri" w:hAnsi="Calibri" w:cs="Calibri"/>
          <w:snapToGrid w:val="0"/>
          <w:sz w:val="24"/>
          <w:szCs w:val="24"/>
        </w:rPr>
        <w:tab/>
      </w:r>
      <w:r w:rsidR="0059381B">
        <w:rPr>
          <w:rFonts w:ascii="Calibri" w:hAnsi="Calibri" w:cs="Calibri"/>
          <w:b/>
          <w:snapToGrid w:val="0"/>
          <w:sz w:val="24"/>
          <w:szCs w:val="24"/>
        </w:rPr>
        <w:t>C</w:t>
      </w:r>
      <w:r>
        <w:rPr>
          <w:rFonts w:ascii="Calibri" w:hAnsi="Calibri" w:cs="Calibri"/>
          <w:snapToGrid w:val="0"/>
          <w:sz w:val="24"/>
          <w:szCs w:val="24"/>
        </w:rPr>
        <w:t>.</w:t>
      </w:r>
      <w:r>
        <w:rPr>
          <w:rFonts w:ascii="Calibri" w:hAnsi="Calibri" w:cs="Calibri"/>
          <w:snapToGrid w:val="0"/>
          <w:sz w:val="24"/>
          <w:szCs w:val="24"/>
        </w:rPr>
        <w:tab/>
      </w:r>
      <w:r w:rsidR="00086F73" w:rsidRPr="00AB5C98">
        <w:rPr>
          <w:rFonts w:ascii="Calibri" w:hAnsi="Calibri"/>
          <w:b/>
          <w:sz w:val="24"/>
        </w:rPr>
        <w:t>E</w:t>
      </w:r>
      <w:r w:rsidRPr="00AB5C98">
        <w:rPr>
          <w:rFonts w:ascii="Calibri" w:hAnsi="Calibri"/>
          <w:b/>
          <w:sz w:val="24"/>
        </w:rPr>
        <w:t>conomic Risk Oversight</w:t>
      </w:r>
      <w:r>
        <w:rPr>
          <w:rFonts w:ascii="Calibri" w:hAnsi="Calibri" w:cs="Calibri"/>
          <w:snapToGrid w:val="0"/>
          <w:sz w:val="24"/>
          <w:szCs w:val="24"/>
        </w:rPr>
        <w:t>.</w:t>
      </w:r>
      <w:r w:rsidR="00D11700">
        <w:rPr>
          <w:rFonts w:ascii="Calibri" w:hAnsi="Calibri" w:cs="Calibri"/>
          <w:snapToGrid w:val="0"/>
          <w:sz w:val="24"/>
          <w:szCs w:val="24"/>
        </w:rPr>
        <w:t xml:space="preserve">  </w:t>
      </w:r>
      <w:r>
        <w:rPr>
          <w:rFonts w:ascii="Calibri" w:hAnsi="Calibri" w:cs="Calibri"/>
          <w:snapToGrid w:val="0"/>
          <w:sz w:val="24"/>
          <w:szCs w:val="24"/>
        </w:rPr>
        <w:t xml:space="preserve">The Committee shall monitor economic conditions and provide </w:t>
      </w:r>
      <w:r w:rsidR="00086F73">
        <w:rPr>
          <w:rFonts w:ascii="Calibri" w:hAnsi="Calibri" w:cs="Calibri"/>
          <w:snapToGrid w:val="0"/>
          <w:sz w:val="24"/>
          <w:szCs w:val="24"/>
        </w:rPr>
        <w:t>advice</w:t>
      </w:r>
      <w:r>
        <w:rPr>
          <w:rFonts w:ascii="Calibri" w:hAnsi="Calibri" w:cs="Calibri"/>
          <w:snapToGrid w:val="0"/>
          <w:sz w:val="24"/>
          <w:szCs w:val="24"/>
        </w:rPr>
        <w:t xml:space="preserve"> to management as to options for responding to the economic risks facing the Company.</w:t>
      </w:r>
    </w:p>
    <w:p w14:paraId="19C7BED7" w14:textId="77777777" w:rsidR="00A911E8" w:rsidRPr="00D847CF" w:rsidRDefault="00A911E8" w:rsidP="00F5391A">
      <w:pPr>
        <w:widowControl w:val="0"/>
        <w:rPr>
          <w:rFonts w:ascii="Calibri" w:hAnsi="Calibri" w:cs="Calibri"/>
          <w:snapToGrid w:val="0"/>
          <w:sz w:val="24"/>
          <w:szCs w:val="24"/>
        </w:rPr>
      </w:pPr>
    </w:p>
    <w:p w14:paraId="1EF10E35" w14:textId="37E71941" w:rsidR="005D22C4" w:rsidRPr="00D847CF" w:rsidRDefault="005D22C4" w:rsidP="00F5391A">
      <w:pPr>
        <w:widowControl w:val="0"/>
        <w:rPr>
          <w:rFonts w:ascii="Calibri" w:hAnsi="Calibri" w:cs="Calibri"/>
          <w:snapToGrid w:val="0"/>
          <w:sz w:val="24"/>
          <w:szCs w:val="24"/>
        </w:rPr>
      </w:pPr>
      <w:r w:rsidRPr="00D847CF">
        <w:rPr>
          <w:rFonts w:ascii="Calibri" w:hAnsi="Calibri" w:cs="Calibri"/>
          <w:snapToGrid w:val="0"/>
          <w:sz w:val="24"/>
          <w:szCs w:val="24"/>
        </w:rPr>
        <w:tab/>
      </w:r>
      <w:r w:rsidR="0059381B">
        <w:rPr>
          <w:rFonts w:ascii="Calibri" w:hAnsi="Calibri" w:cs="Calibri"/>
          <w:b/>
          <w:snapToGrid w:val="0"/>
          <w:sz w:val="24"/>
          <w:szCs w:val="24"/>
        </w:rPr>
        <w:t>D</w:t>
      </w:r>
      <w:r w:rsidR="00A911E8">
        <w:rPr>
          <w:rFonts w:ascii="Calibri" w:hAnsi="Calibri" w:cs="Calibri"/>
          <w:snapToGrid w:val="0"/>
          <w:sz w:val="24"/>
          <w:szCs w:val="24"/>
        </w:rPr>
        <w:t>.</w:t>
      </w:r>
      <w:r w:rsidRPr="00D847CF">
        <w:rPr>
          <w:rFonts w:ascii="Calibri" w:hAnsi="Calibri" w:cs="Calibri"/>
          <w:snapToGrid w:val="0"/>
          <w:sz w:val="24"/>
          <w:szCs w:val="24"/>
        </w:rPr>
        <w:tab/>
      </w:r>
      <w:r w:rsidRPr="00AB5C98">
        <w:rPr>
          <w:rFonts w:ascii="Calibri" w:hAnsi="Calibri"/>
          <w:b/>
          <w:sz w:val="24"/>
        </w:rPr>
        <w:t>Limitations</w:t>
      </w:r>
      <w:r w:rsidR="006E7740" w:rsidRPr="00D847CF">
        <w:rPr>
          <w:rFonts w:ascii="Calibri" w:hAnsi="Calibri" w:cs="Calibri"/>
          <w:snapToGrid w:val="0"/>
          <w:sz w:val="24"/>
          <w:szCs w:val="24"/>
        </w:rPr>
        <w:t xml:space="preserve">.  </w:t>
      </w:r>
      <w:r w:rsidRPr="00D847CF">
        <w:rPr>
          <w:rFonts w:ascii="Calibri" w:hAnsi="Calibri" w:cs="Calibri"/>
          <w:snapToGrid w:val="0"/>
          <w:sz w:val="24"/>
          <w:szCs w:val="24"/>
        </w:rPr>
        <w:t xml:space="preserve">The </w:t>
      </w:r>
      <w:r w:rsidR="00A911E8">
        <w:rPr>
          <w:rFonts w:ascii="Calibri" w:hAnsi="Calibri" w:cs="Calibri"/>
          <w:snapToGrid w:val="0"/>
          <w:sz w:val="24"/>
          <w:szCs w:val="24"/>
        </w:rPr>
        <w:t xml:space="preserve">function of the </w:t>
      </w:r>
      <w:r w:rsidRPr="00D847CF">
        <w:rPr>
          <w:rFonts w:ascii="Calibri" w:hAnsi="Calibri" w:cs="Calibri"/>
          <w:snapToGrid w:val="0"/>
          <w:sz w:val="24"/>
          <w:szCs w:val="24"/>
        </w:rPr>
        <w:t>Committee</w:t>
      </w:r>
      <w:r w:rsidR="00A911E8">
        <w:rPr>
          <w:rFonts w:ascii="Calibri" w:hAnsi="Calibri" w:cs="Calibri"/>
          <w:snapToGrid w:val="0"/>
          <w:sz w:val="24"/>
          <w:szCs w:val="24"/>
        </w:rPr>
        <w:t xml:space="preserve"> is </w:t>
      </w:r>
      <w:r w:rsidR="00086F73">
        <w:rPr>
          <w:rFonts w:ascii="Calibri" w:hAnsi="Calibri" w:cs="Calibri"/>
          <w:snapToGrid w:val="0"/>
          <w:sz w:val="24"/>
          <w:szCs w:val="24"/>
        </w:rPr>
        <w:t>to monitor</w:t>
      </w:r>
      <w:r w:rsidR="009967AF" w:rsidRPr="00D847CF">
        <w:rPr>
          <w:rFonts w:ascii="Calibri" w:hAnsi="Calibri" w:cs="Calibri"/>
          <w:snapToGrid w:val="0"/>
          <w:sz w:val="24"/>
          <w:szCs w:val="24"/>
        </w:rPr>
        <w:t xml:space="preserve"> management’s investment of Company funds for the Company’s own accounts and </w:t>
      </w:r>
      <w:r w:rsidR="00CD20AF">
        <w:rPr>
          <w:rFonts w:ascii="Calibri" w:hAnsi="Calibri" w:cs="Calibri"/>
          <w:snapToGrid w:val="0"/>
          <w:sz w:val="24"/>
          <w:szCs w:val="24"/>
        </w:rPr>
        <w:t xml:space="preserve">management’s strategy for addressing economic risk; the Committee does </w:t>
      </w:r>
      <w:r w:rsidR="009967AF" w:rsidRPr="00D847CF">
        <w:rPr>
          <w:rFonts w:ascii="Calibri" w:hAnsi="Calibri" w:cs="Calibri"/>
          <w:snapToGrid w:val="0"/>
          <w:sz w:val="24"/>
          <w:szCs w:val="24"/>
        </w:rPr>
        <w:t xml:space="preserve">not make operating </w:t>
      </w:r>
      <w:r w:rsidR="00086F73">
        <w:rPr>
          <w:rFonts w:ascii="Calibri" w:hAnsi="Calibri" w:cs="Calibri"/>
          <w:snapToGrid w:val="0"/>
          <w:sz w:val="24"/>
          <w:szCs w:val="24"/>
        </w:rPr>
        <w:t xml:space="preserve">or investment </w:t>
      </w:r>
      <w:r w:rsidR="009967AF" w:rsidRPr="00D847CF">
        <w:rPr>
          <w:rFonts w:ascii="Calibri" w:hAnsi="Calibri" w:cs="Calibri"/>
          <w:snapToGrid w:val="0"/>
          <w:sz w:val="24"/>
          <w:szCs w:val="24"/>
        </w:rPr>
        <w:t xml:space="preserve">decisions on behalf of the Company nor </w:t>
      </w:r>
      <w:r w:rsidR="00CD20AF">
        <w:rPr>
          <w:rFonts w:ascii="Calibri" w:hAnsi="Calibri" w:cs="Calibri"/>
          <w:snapToGrid w:val="0"/>
          <w:sz w:val="24"/>
          <w:szCs w:val="24"/>
        </w:rPr>
        <w:t xml:space="preserve">does it </w:t>
      </w:r>
      <w:r w:rsidR="009967AF" w:rsidRPr="00D847CF">
        <w:rPr>
          <w:rFonts w:ascii="Calibri" w:hAnsi="Calibri" w:cs="Calibri"/>
          <w:snapToGrid w:val="0"/>
          <w:sz w:val="24"/>
          <w:szCs w:val="24"/>
        </w:rPr>
        <w:t xml:space="preserve">oversee funded employee benefits.  Accordingly, the Committee </w:t>
      </w:r>
      <w:r w:rsidR="00CD20AF">
        <w:rPr>
          <w:rFonts w:ascii="Calibri" w:hAnsi="Calibri" w:cs="Calibri"/>
          <w:snapToGrid w:val="0"/>
          <w:sz w:val="24"/>
          <w:szCs w:val="24"/>
        </w:rPr>
        <w:t xml:space="preserve">has </w:t>
      </w:r>
      <w:r w:rsidR="009967AF" w:rsidRPr="00D847CF">
        <w:rPr>
          <w:rFonts w:ascii="Calibri" w:hAnsi="Calibri" w:cs="Calibri"/>
          <w:snapToGrid w:val="0"/>
          <w:sz w:val="24"/>
          <w:szCs w:val="24"/>
        </w:rPr>
        <w:t>no responsibility for the following</w:t>
      </w:r>
      <w:r w:rsidR="00CD20AF">
        <w:rPr>
          <w:rFonts w:ascii="Calibri" w:hAnsi="Calibri" w:cs="Calibri"/>
          <w:snapToGrid w:val="0"/>
          <w:sz w:val="24"/>
          <w:szCs w:val="24"/>
        </w:rPr>
        <w:t xml:space="preserve">, </w:t>
      </w:r>
      <w:r w:rsidR="009967AF" w:rsidRPr="00D847CF">
        <w:rPr>
          <w:rFonts w:ascii="Calibri" w:hAnsi="Calibri" w:cs="Calibri"/>
          <w:snapToGrid w:val="0"/>
          <w:sz w:val="24"/>
          <w:szCs w:val="24"/>
        </w:rPr>
        <w:t xml:space="preserve">which </w:t>
      </w:r>
      <w:r w:rsidR="00CD20AF">
        <w:rPr>
          <w:rFonts w:ascii="Calibri" w:hAnsi="Calibri" w:cs="Calibri"/>
          <w:snapToGrid w:val="0"/>
          <w:sz w:val="24"/>
          <w:szCs w:val="24"/>
        </w:rPr>
        <w:t xml:space="preserve">are </w:t>
      </w:r>
      <w:r w:rsidR="009967AF" w:rsidRPr="00D847CF">
        <w:rPr>
          <w:rFonts w:ascii="Calibri" w:hAnsi="Calibri" w:cs="Calibri"/>
          <w:snapToGrid w:val="0"/>
          <w:sz w:val="24"/>
          <w:szCs w:val="24"/>
        </w:rPr>
        <w:t>the responsibility of management:</w:t>
      </w:r>
    </w:p>
    <w:p w14:paraId="20BAD867" w14:textId="77777777" w:rsidR="005D22C4" w:rsidRPr="00D847CF" w:rsidRDefault="005D22C4" w:rsidP="00F5391A">
      <w:pPr>
        <w:widowControl w:val="0"/>
        <w:rPr>
          <w:rFonts w:ascii="Calibri" w:hAnsi="Calibri" w:cs="Calibri"/>
          <w:snapToGrid w:val="0"/>
          <w:sz w:val="24"/>
          <w:szCs w:val="24"/>
        </w:rPr>
      </w:pPr>
    </w:p>
    <w:p w14:paraId="3B0CB665" w14:textId="555987A7" w:rsidR="009967AF" w:rsidRPr="00874747" w:rsidRDefault="009967AF" w:rsidP="00AB5C98">
      <w:pPr>
        <w:pStyle w:val="ListParagraph"/>
        <w:widowControl w:val="0"/>
        <w:numPr>
          <w:ilvl w:val="0"/>
          <w:numId w:val="6"/>
        </w:numPr>
        <w:rPr>
          <w:rFonts w:ascii="Calibri" w:hAnsi="Calibri" w:cs="Calibri"/>
          <w:snapToGrid w:val="0"/>
          <w:sz w:val="24"/>
          <w:szCs w:val="24"/>
        </w:rPr>
      </w:pPr>
      <w:r w:rsidRPr="00874747">
        <w:rPr>
          <w:rFonts w:ascii="Calibri" w:hAnsi="Calibri" w:cs="Calibri"/>
          <w:snapToGrid w:val="0"/>
          <w:sz w:val="24"/>
          <w:szCs w:val="24"/>
        </w:rPr>
        <w:t>actual investment results</w:t>
      </w:r>
      <w:r w:rsidR="00874747">
        <w:rPr>
          <w:rFonts w:ascii="Calibri" w:hAnsi="Calibri" w:cs="Calibri"/>
          <w:snapToGrid w:val="0"/>
          <w:sz w:val="24"/>
          <w:szCs w:val="24"/>
        </w:rPr>
        <w:t>;</w:t>
      </w:r>
    </w:p>
    <w:p w14:paraId="71BE0566" w14:textId="677EB35C" w:rsidR="005D22C4" w:rsidRPr="00874747" w:rsidRDefault="005D22C4" w:rsidP="00AB5C98">
      <w:pPr>
        <w:pStyle w:val="ListParagraph"/>
        <w:widowControl w:val="0"/>
        <w:numPr>
          <w:ilvl w:val="0"/>
          <w:numId w:val="6"/>
        </w:numPr>
        <w:rPr>
          <w:rFonts w:ascii="Calibri" w:hAnsi="Calibri" w:cs="Calibri"/>
          <w:snapToGrid w:val="0"/>
          <w:sz w:val="24"/>
          <w:szCs w:val="24"/>
        </w:rPr>
      </w:pPr>
      <w:r w:rsidRPr="00874747">
        <w:rPr>
          <w:rFonts w:ascii="Calibri" w:hAnsi="Calibri" w:cs="Calibri"/>
          <w:snapToGrid w:val="0"/>
          <w:sz w:val="24"/>
          <w:szCs w:val="24"/>
        </w:rPr>
        <w:t>investment research or the purchase or sale of individual investments</w:t>
      </w:r>
      <w:r w:rsidR="00874747">
        <w:rPr>
          <w:rFonts w:ascii="Calibri" w:hAnsi="Calibri" w:cs="Calibri"/>
          <w:snapToGrid w:val="0"/>
          <w:sz w:val="24"/>
          <w:szCs w:val="24"/>
        </w:rPr>
        <w:t>;</w:t>
      </w:r>
      <w:r w:rsidRPr="00874747">
        <w:rPr>
          <w:rFonts w:ascii="Calibri" w:hAnsi="Calibri" w:cs="Calibri"/>
          <w:snapToGrid w:val="0"/>
          <w:sz w:val="24"/>
          <w:szCs w:val="24"/>
        </w:rPr>
        <w:t xml:space="preserve"> </w:t>
      </w:r>
    </w:p>
    <w:p w14:paraId="21E2098D" w14:textId="0A446A50" w:rsidR="005D22C4" w:rsidRPr="00874747" w:rsidRDefault="005D22C4" w:rsidP="00AB5C98">
      <w:pPr>
        <w:pStyle w:val="ListParagraph"/>
        <w:widowControl w:val="0"/>
        <w:numPr>
          <w:ilvl w:val="0"/>
          <w:numId w:val="6"/>
        </w:numPr>
        <w:rPr>
          <w:rFonts w:ascii="Calibri" w:hAnsi="Calibri" w:cs="Calibri"/>
          <w:snapToGrid w:val="0"/>
          <w:sz w:val="24"/>
          <w:szCs w:val="24"/>
        </w:rPr>
      </w:pPr>
      <w:r w:rsidRPr="00874747">
        <w:rPr>
          <w:rFonts w:ascii="Calibri" w:hAnsi="Calibri" w:cs="Calibri"/>
          <w:snapToGrid w:val="0"/>
          <w:sz w:val="24"/>
          <w:szCs w:val="24"/>
        </w:rPr>
        <w:t>selection or compensation of third</w:t>
      </w:r>
      <w:r w:rsidR="00F16B21">
        <w:rPr>
          <w:rFonts w:ascii="Calibri" w:hAnsi="Calibri" w:cs="Calibri"/>
          <w:snapToGrid w:val="0"/>
          <w:sz w:val="24"/>
          <w:szCs w:val="24"/>
        </w:rPr>
        <w:t>-</w:t>
      </w:r>
      <w:r w:rsidRPr="00874747">
        <w:rPr>
          <w:rFonts w:ascii="Calibri" w:hAnsi="Calibri" w:cs="Calibri"/>
          <w:snapToGrid w:val="0"/>
          <w:sz w:val="24"/>
          <w:szCs w:val="24"/>
        </w:rPr>
        <w:t>party money managers</w:t>
      </w:r>
      <w:r w:rsidR="00874747">
        <w:rPr>
          <w:rFonts w:ascii="Calibri" w:hAnsi="Calibri" w:cs="Calibri"/>
          <w:snapToGrid w:val="0"/>
          <w:sz w:val="24"/>
          <w:szCs w:val="24"/>
        </w:rPr>
        <w:t>;</w:t>
      </w:r>
      <w:r w:rsidRPr="00874747">
        <w:rPr>
          <w:rFonts w:ascii="Calibri" w:hAnsi="Calibri" w:cs="Calibri"/>
          <w:snapToGrid w:val="0"/>
          <w:sz w:val="24"/>
          <w:szCs w:val="24"/>
        </w:rPr>
        <w:t xml:space="preserve"> and</w:t>
      </w:r>
    </w:p>
    <w:p w14:paraId="7795247C" w14:textId="249D8D60" w:rsidR="005D22C4" w:rsidRPr="00874747" w:rsidRDefault="005D22C4" w:rsidP="00AB5C98">
      <w:pPr>
        <w:pStyle w:val="ListParagraph"/>
        <w:widowControl w:val="0"/>
        <w:numPr>
          <w:ilvl w:val="0"/>
          <w:numId w:val="6"/>
        </w:numPr>
        <w:rPr>
          <w:rFonts w:ascii="Calibri" w:hAnsi="Calibri" w:cs="Calibri"/>
          <w:snapToGrid w:val="0"/>
          <w:sz w:val="24"/>
          <w:szCs w:val="24"/>
        </w:rPr>
      </w:pPr>
      <w:r w:rsidRPr="00874747">
        <w:rPr>
          <w:rFonts w:ascii="Calibri" w:hAnsi="Calibri" w:cs="Calibri"/>
          <w:snapToGrid w:val="0"/>
          <w:sz w:val="24"/>
          <w:szCs w:val="24"/>
        </w:rPr>
        <w:t>portfolio management for the Company’s</w:t>
      </w:r>
      <w:r w:rsidR="008D3DEF" w:rsidRPr="00874747">
        <w:rPr>
          <w:rFonts w:ascii="Calibri" w:hAnsi="Calibri" w:cs="Calibri"/>
          <w:snapToGrid w:val="0"/>
          <w:sz w:val="24"/>
          <w:szCs w:val="24"/>
        </w:rPr>
        <w:t xml:space="preserve"> </w:t>
      </w:r>
      <w:r w:rsidRPr="00874747">
        <w:rPr>
          <w:rFonts w:ascii="Calibri" w:hAnsi="Calibri" w:cs="Calibri"/>
          <w:snapToGrid w:val="0"/>
          <w:sz w:val="24"/>
          <w:szCs w:val="24"/>
        </w:rPr>
        <w:t xml:space="preserve">401(k) </w:t>
      </w:r>
      <w:r w:rsidR="00F5794F" w:rsidRPr="00874747">
        <w:rPr>
          <w:rFonts w:ascii="Calibri" w:hAnsi="Calibri" w:cs="Calibri"/>
          <w:snapToGrid w:val="0"/>
          <w:sz w:val="24"/>
          <w:szCs w:val="24"/>
        </w:rPr>
        <w:t xml:space="preserve">or other </w:t>
      </w:r>
      <w:r w:rsidR="008D3DEF" w:rsidRPr="00874747">
        <w:rPr>
          <w:rFonts w:ascii="Calibri" w:hAnsi="Calibri" w:cs="Calibri"/>
          <w:snapToGrid w:val="0"/>
          <w:sz w:val="24"/>
          <w:szCs w:val="24"/>
        </w:rPr>
        <w:t xml:space="preserve">employee benefit </w:t>
      </w:r>
      <w:r w:rsidRPr="00874747">
        <w:rPr>
          <w:rFonts w:ascii="Calibri" w:hAnsi="Calibri" w:cs="Calibri"/>
          <w:snapToGrid w:val="0"/>
          <w:sz w:val="24"/>
          <w:szCs w:val="24"/>
        </w:rPr>
        <w:t>plans.</w:t>
      </w:r>
    </w:p>
    <w:p w14:paraId="2FA5A714" w14:textId="77777777" w:rsidR="00F5391A" w:rsidRPr="00D847CF" w:rsidRDefault="00F5391A" w:rsidP="00F5391A">
      <w:pPr>
        <w:pStyle w:val="BodyTextIndent"/>
        <w:ind w:left="0" w:firstLine="0"/>
        <w:rPr>
          <w:rFonts w:ascii="Calibri" w:hAnsi="Calibri" w:cs="Calibri"/>
          <w:sz w:val="24"/>
          <w:szCs w:val="24"/>
        </w:rPr>
      </w:pPr>
    </w:p>
    <w:p w14:paraId="010771D4" w14:textId="06565047" w:rsidR="00F5391A" w:rsidRPr="001B7A74" w:rsidRDefault="0059381B" w:rsidP="00F5391A">
      <w:pPr>
        <w:widowControl w:val="0"/>
        <w:tabs>
          <w:tab w:val="left" w:pos="720"/>
        </w:tabs>
        <w:rPr>
          <w:rFonts w:ascii="Calibri" w:hAnsi="Calibri" w:cs="Calibri"/>
          <w:b/>
          <w:snapToGrid w:val="0"/>
          <w:sz w:val="24"/>
          <w:szCs w:val="24"/>
        </w:rPr>
      </w:pPr>
      <w:r>
        <w:rPr>
          <w:rFonts w:ascii="Calibri" w:hAnsi="Calibri" w:cs="Calibri"/>
          <w:b/>
          <w:snapToGrid w:val="0"/>
          <w:sz w:val="24"/>
          <w:szCs w:val="24"/>
        </w:rPr>
        <w:t>IV</w:t>
      </w:r>
      <w:r w:rsidR="006C3158" w:rsidRPr="001B7A74">
        <w:rPr>
          <w:rFonts w:ascii="Calibri" w:hAnsi="Calibri" w:cs="Calibri"/>
          <w:b/>
          <w:snapToGrid w:val="0"/>
          <w:sz w:val="24"/>
          <w:szCs w:val="24"/>
        </w:rPr>
        <w:t>.</w:t>
      </w:r>
      <w:r w:rsidR="006C3158" w:rsidRPr="001B7A74">
        <w:rPr>
          <w:rFonts w:ascii="Calibri" w:hAnsi="Calibri" w:cs="Calibri"/>
          <w:b/>
          <w:snapToGrid w:val="0"/>
          <w:sz w:val="24"/>
          <w:szCs w:val="24"/>
        </w:rPr>
        <w:tab/>
        <w:t>COMMITTEE GOVERNANCE</w:t>
      </w:r>
      <w:r w:rsidR="00647A0E" w:rsidRPr="001B7A74">
        <w:rPr>
          <w:rFonts w:ascii="Calibri" w:hAnsi="Calibri" w:cs="Calibri"/>
          <w:b/>
          <w:snapToGrid w:val="0"/>
          <w:sz w:val="24"/>
          <w:szCs w:val="24"/>
        </w:rPr>
        <w:t>.</w:t>
      </w:r>
    </w:p>
    <w:p w14:paraId="15A6710A" w14:textId="77777777" w:rsidR="006C3158" w:rsidRPr="00D847CF" w:rsidRDefault="006C3158" w:rsidP="00F5391A">
      <w:pPr>
        <w:widowControl w:val="0"/>
        <w:tabs>
          <w:tab w:val="left" w:pos="720"/>
        </w:tabs>
        <w:rPr>
          <w:rFonts w:ascii="Calibri" w:hAnsi="Calibri" w:cs="Calibri"/>
          <w:snapToGrid w:val="0"/>
          <w:sz w:val="24"/>
          <w:szCs w:val="24"/>
        </w:rPr>
      </w:pPr>
    </w:p>
    <w:p w14:paraId="2D4B47C1" w14:textId="03EA3055" w:rsidR="00B6153C" w:rsidRPr="00D847CF" w:rsidRDefault="00D4565E" w:rsidP="00B6153C">
      <w:pPr>
        <w:pStyle w:val="BodyTextIndent"/>
        <w:ind w:left="0" w:firstLine="0"/>
        <w:rPr>
          <w:rFonts w:ascii="Calibri" w:hAnsi="Calibri" w:cs="Calibri"/>
          <w:sz w:val="24"/>
          <w:szCs w:val="24"/>
        </w:rPr>
      </w:pPr>
      <w:r w:rsidRPr="00D847CF">
        <w:rPr>
          <w:rFonts w:ascii="Calibri" w:hAnsi="Calibri" w:cs="Calibri"/>
          <w:sz w:val="24"/>
          <w:szCs w:val="24"/>
        </w:rPr>
        <w:tab/>
      </w:r>
      <w:r w:rsidR="0059381B">
        <w:rPr>
          <w:rFonts w:ascii="Calibri" w:hAnsi="Calibri" w:cs="Calibri"/>
          <w:b/>
          <w:sz w:val="24"/>
          <w:szCs w:val="24"/>
        </w:rPr>
        <w:t>A</w:t>
      </w:r>
      <w:r w:rsidRPr="00D847CF">
        <w:rPr>
          <w:rFonts w:ascii="Calibri" w:hAnsi="Calibri" w:cs="Calibri"/>
          <w:sz w:val="24"/>
          <w:szCs w:val="24"/>
        </w:rPr>
        <w:t>.</w:t>
      </w:r>
      <w:r w:rsidRPr="00D847CF">
        <w:rPr>
          <w:rFonts w:ascii="Calibri" w:hAnsi="Calibri" w:cs="Calibri"/>
          <w:sz w:val="24"/>
          <w:szCs w:val="24"/>
        </w:rPr>
        <w:tab/>
      </w:r>
      <w:r w:rsidR="00E27137" w:rsidRPr="00D83E37">
        <w:rPr>
          <w:rFonts w:ascii="Calibri" w:hAnsi="Calibri" w:cs="Calibri"/>
          <w:b/>
          <w:sz w:val="24"/>
          <w:szCs w:val="24"/>
        </w:rPr>
        <w:t>Committee</w:t>
      </w:r>
      <w:r w:rsidR="00E27137" w:rsidRPr="001A31CE">
        <w:rPr>
          <w:rFonts w:ascii="Calibri" w:hAnsi="Calibri" w:cs="Calibri"/>
          <w:b/>
          <w:sz w:val="24"/>
          <w:szCs w:val="24"/>
        </w:rPr>
        <w:t xml:space="preserve"> Meetings</w:t>
      </w:r>
      <w:r w:rsidR="002A36DC">
        <w:rPr>
          <w:rFonts w:ascii="Calibri" w:hAnsi="Calibri" w:cs="Calibri"/>
          <w:sz w:val="24"/>
          <w:szCs w:val="24"/>
        </w:rPr>
        <w:t xml:space="preserve">.  </w:t>
      </w:r>
      <w:r w:rsidR="00E27137" w:rsidRPr="00D847CF">
        <w:rPr>
          <w:rFonts w:ascii="Calibri" w:hAnsi="Calibri" w:cs="Calibri"/>
          <w:sz w:val="24"/>
          <w:szCs w:val="24"/>
        </w:rPr>
        <w:t>The Committee shall meet at such times as deemed necessary or appropriate by the Chair or a majority of the members of the Committee</w:t>
      </w:r>
      <w:r w:rsidR="00D11700" w:rsidRPr="002F1D9E">
        <w:rPr>
          <w:rFonts w:ascii="Calibri" w:hAnsi="Calibri" w:cs="Calibri"/>
          <w:sz w:val="24"/>
          <w:szCs w:val="24"/>
        </w:rPr>
        <w:t>, but no less frequently than annually</w:t>
      </w:r>
      <w:r w:rsidR="00E27137">
        <w:rPr>
          <w:rFonts w:ascii="Calibri" w:hAnsi="Calibri" w:cs="Calibri"/>
          <w:sz w:val="24"/>
          <w:szCs w:val="24"/>
        </w:rPr>
        <w:t xml:space="preserve">.  </w:t>
      </w:r>
      <w:r w:rsidR="00E27137" w:rsidRPr="00D847CF">
        <w:rPr>
          <w:rFonts w:ascii="Calibri" w:hAnsi="Calibri" w:cs="Calibri"/>
          <w:sz w:val="24"/>
          <w:szCs w:val="24"/>
        </w:rPr>
        <w:t xml:space="preserve">The Committee shall maintain minutes of each </w:t>
      </w:r>
      <w:r w:rsidR="00E27137">
        <w:rPr>
          <w:rFonts w:ascii="Calibri" w:hAnsi="Calibri" w:cs="Calibri"/>
          <w:sz w:val="24"/>
          <w:szCs w:val="24"/>
        </w:rPr>
        <w:t xml:space="preserve">Committee </w:t>
      </w:r>
      <w:r w:rsidR="00E27137" w:rsidRPr="00D847CF">
        <w:rPr>
          <w:rFonts w:ascii="Calibri" w:hAnsi="Calibri" w:cs="Calibri"/>
          <w:sz w:val="24"/>
          <w:szCs w:val="24"/>
        </w:rPr>
        <w:t xml:space="preserve">meeting to be prepared by </w:t>
      </w:r>
      <w:r w:rsidR="00E27137">
        <w:rPr>
          <w:rFonts w:ascii="Calibri" w:hAnsi="Calibri" w:cs="Calibri"/>
          <w:sz w:val="24"/>
          <w:szCs w:val="24"/>
        </w:rPr>
        <w:t xml:space="preserve">a person designated by the </w:t>
      </w:r>
      <w:r w:rsidR="00E27137" w:rsidRPr="00D847CF">
        <w:rPr>
          <w:rFonts w:ascii="Calibri" w:hAnsi="Calibri" w:cs="Calibri"/>
          <w:sz w:val="24"/>
          <w:szCs w:val="24"/>
        </w:rPr>
        <w:t xml:space="preserve">Chair as the secretary of such meeting and shall be submitted </w:t>
      </w:r>
      <w:r w:rsidR="002A36DC">
        <w:rPr>
          <w:rFonts w:ascii="Calibri" w:hAnsi="Calibri" w:cs="Calibri"/>
          <w:sz w:val="24"/>
          <w:szCs w:val="24"/>
        </w:rPr>
        <w:t xml:space="preserve">to the Committee for approval.  </w:t>
      </w:r>
      <w:r w:rsidR="00E27137" w:rsidRPr="00D847CF">
        <w:rPr>
          <w:rFonts w:ascii="Calibri" w:hAnsi="Calibri" w:cs="Calibri"/>
          <w:sz w:val="24"/>
          <w:szCs w:val="24"/>
        </w:rPr>
        <w:t>All such minutes shall be filed with the records of the Company.</w:t>
      </w:r>
      <w:r w:rsidR="00B6153C" w:rsidRPr="00D847CF">
        <w:rPr>
          <w:rFonts w:ascii="Calibri" w:hAnsi="Calibri" w:cs="Calibri"/>
          <w:sz w:val="24"/>
          <w:szCs w:val="24"/>
        </w:rPr>
        <w:t xml:space="preserve"> </w:t>
      </w:r>
    </w:p>
    <w:p w14:paraId="3C0C8228" w14:textId="77777777" w:rsidR="002D61CD" w:rsidRPr="00D847CF" w:rsidRDefault="002D61CD" w:rsidP="00F5391A">
      <w:pPr>
        <w:rPr>
          <w:rFonts w:ascii="Calibri" w:hAnsi="Calibri" w:cs="Calibri"/>
          <w:snapToGrid w:val="0"/>
          <w:sz w:val="24"/>
          <w:szCs w:val="24"/>
        </w:rPr>
      </w:pPr>
    </w:p>
    <w:p w14:paraId="46E9FBDB" w14:textId="77777777" w:rsidR="00F5391A" w:rsidRPr="00D847CF" w:rsidRDefault="006C3158" w:rsidP="00F5391A">
      <w:pPr>
        <w:rPr>
          <w:rFonts w:ascii="Calibri" w:hAnsi="Calibri" w:cs="Calibri"/>
          <w:sz w:val="24"/>
          <w:szCs w:val="24"/>
        </w:rPr>
      </w:pPr>
      <w:r w:rsidRPr="00D847CF">
        <w:rPr>
          <w:rFonts w:ascii="Calibri" w:hAnsi="Calibri" w:cs="Calibri"/>
          <w:snapToGrid w:val="0"/>
          <w:sz w:val="24"/>
          <w:szCs w:val="24"/>
        </w:rPr>
        <w:tab/>
      </w:r>
      <w:r w:rsidR="0059381B">
        <w:rPr>
          <w:rFonts w:ascii="Calibri" w:hAnsi="Calibri" w:cs="Calibri"/>
          <w:b/>
          <w:snapToGrid w:val="0"/>
          <w:sz w:val="24"/>
          <w:szCs w:val="24"/>
        </w:rPr>
        <w:t>B</w:t>
      </w:r>
      <w:r w:rsidR="00F5391A" w:rsidRPr="00D847CF">
        <w:rPr>
          <w:rFonts w:ascii="Calibri" w:hAnsi="Calibri" w:cs="Calibri"/>
          <w:snapToGrid w:val="0"/>
          <w:sz w:val="24"/>
          <w:szCs w:val="24"/>
        </w:rPr>
        <w:t>.</w:t>
      </w:r>
      <w:r w:rsidR="00F5391A" w:rsidRPr="00D847CF">
        <w:rPr>
          <w:rFonts w:ascii="Calibri" w:hAnsi="Calibri" w:cs="Calibri"/>
          <w:snapToGrid w:val="0"/>
          <w:sz w:val="24"/>
          <w:szCs w:val="24"/>
        </w:rPr>
        <w:tab/>
      </w:r>
      <w:r w:rsidRPr="00AB5C98">
        <w:rPr>
          <w:rFonts w:ascii="Calibri" w:hAnsi="Calibri"/>
          <w:b/>
          <w:sz w:val="24"/>
        </w:rPr>
        <w:t>Subcommittees</w:t>
      </w:r>
      <w:r w:rsidR="006E7740" w:rsidRPr="00D847CF">
        <w:rPr>
          <w:rFonts w:ascii="Calibri" w:hAnsi="Calibri" w:cs="Calibri"/>
          <w:snapToGrid w:val="0"/>
          <w:sz w:val="24"/>
          <w:szCs w:val="24"/>
        </w:rPr>
        <w:t xml:space="preserve">.  </w:t>
      </w:r>
      <w:r w:rsidR="00F5391A" w:rsidRPr="00D847CF">
        <w:rPr>
          <w:rFonts w:ascii="Calibri" w:hAnsi="Calibri" w:cs="Calibri"/>
          <w:sz w:val="24"/>
          <w:szCs w:val="24"/>
        </w:rPr>
        <w:t xml:space="preserve">The Committee may form subcommittees of two or more members and may delegate to such subcommittees such power and authority as the Committee deems appropriate; provided that the Committee may not delegate to a subcommittee any power or authority required by the Governing Rules to be exercised by the Committee as a whole. </w:t>
      </w:r>
    </w:p>
    <w:p w14:paraId="196FCF16" w14:textId="66A9A117" w:rsidR="00F5391A" w:rsidRPr="00D847CF" w:rsidRDefault="00F5391A" w:rsidP="00F5391A">
      <w:pPr>
        <w:rPr>
          <w:rFonts w:ascii="Calibri" w:hAnsi="Calibri" w:cs="Calibri"/>
          <w:sz w:val="24"/>
          <w:szCs w:val="24"/>
        </w:rPr>
      </w:pPr>
    </w:p>
    <w:p w14:paraId="71684041" w14:textId="3372F3EA" w:rsidR="00E27137" w:rsidRDefault="006C3158" w:rsidP="00874747">
      <w:pPr>
        <w:pStyle w:val="BodyTextIndent"/>
        <w:ind w:left="0" w:firstLine="0"/>
        <w:rPr>
          <w:rFonts w:ascii="Calibri" w:hAnsi="Calibri" w:cs="Calibri"/>
          <w:sz w:val="24"/>
          <w:szCs w:val="24"/>
        </w:rPr>
      </w:pPr>
      <w:r w:rsidRPr="00D847CF">
        <w:rPr>
          <w:rFonts w:ascii="Calibri" w:hAnsi="Calibri" w:cs="Calibri"/>
          <w:sz w:val="24"/>
          <w:szCs w:val="24"/>
        </w:rPr>
        <w:lastRenderedPageBreak/>
        <w:tab/>
      </w:r>
      <w:r w:rsidR="0059381B">
        <w:rPr>
          <w:rFonts w:ascii="Calibri" w:hAnsi="Calibri" w:cs="Calibri"/>
          <w:b/>
          <w:sz w:val="24"/>
          <w:szCs w:val="24"/>
        </w:rPr>
        <w:t>C</w:t>
      </w:r>
      <w:r w:rsidRPr="00D847CF">
        <w:rPr>
          <w:rFonts w:ascii="Calibri" w:hAnsi="Calibri" w:cs="Calibri"/>
          <w:sz w:val="24"/>
          <w:szCs w:val="24"/>
        </w:rPr>
        <w:t>.</w:t>
      </w:r>
      <w:r w:rsidRPr="00D847CF">
        <w:rPr>
          <w:rFonts w:ascii="Calibri" w:hAnsi="Calibri" w:cs="Calibri"/>
          <w:sz w:val="24"/>
          <w:szCs w:val="24"/>
        </w:rPr>
        <w:tab/>
      </w:r>
      <w:r w:rsidR="00E27137">
        <w:rPr>
          <w:rFonts w:ascii="Calibri" w:hAnsi="Calibri" w:cs="Calibri"/>
          <w:b/>
          <w:sz w:val="24"/>
          <w:szCs w:val="24"/>
        </w:rPr>
        <w:t>Advisors</w:t>
      </w:r>
      <w:r w:rsidR="00E27137" w:rsidRPr="00D847CF">
        <w:rPr>
          <w:rFonts w:ascii="Calibri" w:hAnsi="Calibri" w:cs="Calibri"/>
          <w:sz w:val="24"/>
          <w:szCs w:val="24"/>
        </w:rPr>
        <w:t>.</w:t>
      </w:r>
      <w:r w:rsidR="00D11700">
        <w:rPr>
          <w:rFonts w:ascii="Calibri" w:hAnsi="Calibri" w:cs="Calibri"/>
          <w:sz w:val="24"/>
          <w:szCs w:val="24"/>
        </w:rPr>
        <w:t xml:space="preserve">  </w:t>
      </w:r>
      <w:r w:rsidR="00E27137" w:rsidRPr="00985970">
        <w:rPr>
          <w:rFonts w:ascii="Calibri" w:hAnsi="Calibri" w:cs="Calibri"/>
          <w:sz w:val="24"/>
          <w:szCs w:val="24"/>
        </w:rPr>
        <w:t xml:space="preserve">The Committee shall have the authority to retain and </w:t>
      </w:r>
      <w:r w:rsidR="00E27137">
        <w:rPr>
          <w:rFonts w:ascii="Calibri" w:hAnsi="Calibri" w:cs="Calibri"/>
          <w:sz w:val="24"/>
          <w:szCs w:val="24"/>
        </w:rPr>
        <w:t>obtain advice from</w:t>
      </w:r>
      <w:r w:rsidR="00E27137" w:rsidRPr="00985970">
        <w:rPr>
          <w:rFonts w:ascii="Calibri" w:hAnsi="Calibri" w:cs="Calibri"/>
          <w:sz w:val="24"/>
          <w:szCs w:val="24"/>
        </w:rPr>
        <w:t xml:space="preserve"> any </w:t>
      </w:r>
      <w:r w:rsidR="00E27137">
        <w:rPr>
          <w:rFonts w:ascii="Calibri" w:hAnsi="Calibri" w:cs="Calibri"/>
          <w:sz w:val="24"/>
          <w:szCs w:val="24"/>
        </w:rPr>
        <w:t xml:space="preserve">consultants, </w:t>
      </w:r>
      <w:r w:rsidR="00E27137" w:rsidRPr="00985970">
        <w:rPr>
          <w:rFonts w:ascii="Calibri" w:hAnsi="Calibri" w:cs="Calibri"/>
          <w:sz w:val="24"/>
          <w:szCs w:val="24"/>
        </w:rPr>
        <w:t>legal</w:t>
      </w:r>
      <w:r w:rsidR="00E27137">
        <w:rPr>
          <w:rFonts w:ascii="Calibri" w:hAnsi="Calibri" w:cs="Calibri"/>
          <w:sz w:val="24"/>
          <w:szCs w:val="24"/>
        </w:rPr>
        <w:t xml:space="preserve"> counsel</w:t>
      </w:r>
      <w:r w:rsidR="00E27137" w:rsidRPr="00985970">
        <w:rPr>
          <w:rFonts w:ascii="Calibri" w:hAnsi="Calibri" w:cs="Calibri"/>
          <w:sz w:val="24"/>
          <w:szCs w:val="24"/>
        </w:rPr>
        <w:t xml:space="preserve"> or other advisors</w:t>
      </w:r>
      <w:r w:rsidR="00874747">
        <w:rPr>
          <w:rFonts w:ascii="Calibri" w:hAnsi="Calibri" w:cs="Calibri"/>
          <w:sz w:val="24"/>
          <w:szCs w:val="24"/>
        </w:rPr>
        <w:t xml:space="preserve"> to assist the Committee in its duties and responsibilities hereunder</w:t>
      </w:r>
      <w:r w:rsidR="00E27137" w:rsidRPr="00985970">
        <w:rPr>
          <w:rFonts w:ascii="Calibri" w:hAnsi="Calibri" w:cs="Calibri"/>
          <w:sz w:val="24"/>
          <w:szCs w:val="24"/>
        </w:rPr>
        <w:t xml:space="preserve">, and shall likewise </w:t>
      </w:r>
      <w:r w:rsidR="00E27137">
        <w:rPr>
          <w:rFonts w:ascii="Calibri" w:hAnsi="Calibri" w:cs="Calibri"/>
          <w:sz w:val="24"/>
          <w:szCs w:val="24"/>
        </w:rPr>
        <w:t>be responsible for the appointment, compensation and oversight of any such advisors.</w:t>
      </w:r>
      <w:r w:rsidR="00D11700">
        <w:rPr>
          <w:rFonts w:ascii="Calibri" w:hAnsi="Calibri" w:cs="Calibri"/>
          <w:sz w:val="24"/>
          <w:szCs w:val="24"/>
        </w:rPr>
        <w:t xml:space="preserve">  </w:t>
      </w:r>
      <w:r w:rsidR="00E27137">
        <w:rPr>
          <w:rFonts w:ascii="Calibri" w:hAnsi="Calibri" w:cs="Calibri"/>
          <w:sz w:val="24"/>
          <w:szCs w:val="24"/>
        </w:rPr>
        <w:t>The Committee</w:t>
      </w:r>
      <w:r w:rsidR="00E27137" w:rsidRPr="00985970">
        <w:rPr>
          <w:rFonts w:ascii="Calibri" w:hAnsi="Calibri" w:cs="Calibri"/>
          <w:sz w:val="24"/>
          <w:szCs w:val="24"/>
        </w:rPr>
        <w:t xml:space="preserve"> may direct the proper officers of the Company to pay </w:t>
      </w:r>
      <w:r w:rsidR="002A36DC" w:rsidRPr="00985970">
        <w:rPr>
          <w:rFonts w:ascii="Calibri" w:hAnsi="Calibri" w:cs="Calibri"/>
          <w:sz w:val="24"/>
          <w:szCs w:val="24"/>
        </w:rPr>
        <w:t>the fees</w:t>
      </w:r>
      <w:r w:rsidR="00E27137" w:rsidRPr="00985970">
        <w:rPr>
          <w:rFonts w:ascii="Calibri" w:hAnsi="Calibri" w:cs="Calibri"/>
          <w:sz w:val="24"/>
          <w:szCs w:val="24"/>
        </w:rPr>
        <w:t xml:space="preserve"> and expenses of any such advisors</w:t>
      </w:r>
      <w:r w:rsidR="00D11700">
        <w:rPr>
          <w:rFonts w:ascii="Calibri" w:hAnsi="Calibri" w:cs="Calibri"/>
          <w:sz w:val="24"/>
          <w:szCs w:val="24"/>
        </w:rPr>
        <w:t xml:space="preserve">.  </w:t>
      </w:r>
      <w:r w:rsidR="00E27137">
        <w:rPr>
          <w:rFonts w:ascii="Calibri" w:hAnsi="Calibri" w:cs="Calibri"/>
          <w:sz w:val="24"/>
          <w:szCs w:val="24"/>
        </w:rPr>
        <w:t>The Committee shall comply with all applicable requirements of the Governing Rules in connection with its retention of and relationship with any of its advisors.</w:t>
      </w:r>
    </w:p>
    <w:p w14:paraId="4775DF78" w14:textId="77777777" w:rsidR="00E27137" w:rsidRDefault="00E27137" w:rsidP="00D4565E">
      <w:pPr>
        <w:widowControl w:val="0"/>
        <w:rPr>
          <w:rFonts w:ascii="Calibri" w:hAnsi="Calibri" w:cs="Calibri"/>
          <w:sz w:val="24"/>
          <w:szCs w:val="24"/>
        </w:rPr>
      </w:pPr>
    </w:p>
    <w:p w14:paraId="100AE121" w14:textId="77777777" w:rsidR="00D4565E" w:rsidRPr="00D847CF" w:rsidRDefault="0059381B" w:rsidP="00AB5C98">
      <w:pPr>
        <w:widowControl w:val="0"/>
        <w:ind w:firstLine="720"/>
        <w:rPr>
          <w:rFonts w:ascii="Calibri" w:hAnsi="Calibri" w:cs="Calibri"/>
          <w:snapToGrid w:val="0"/>
          <w:sz w:val="24"/>
          <w:szCs w:val="24"/>
        </w:rPr>
      </w:pPr>
      <w:r>
        <w:rPr>
          <w:rFonts w:ascii="Calibri" w:hAnsi="Calibri" w:cs="Calibri"/>
          <w:b/>
          <w:sz w:val="24"/>
          <w:szCs w:val="24"/>
        </w:rPr>
        <w:t>D</w:t>
      </w:r>
      <w:r w:rsidR="00E27137" w:rsidRPr="00874747">
        <w:rPr>
          <w:rFonts w:ascii="Calibri" w:hAnsi="Calibri" w:cs="Calibri"/>
          <w:sz w:val="24"/>
          <w:szCs w:val="24"/>
        </w:rPr>
        <w:t>.</w:t>
      </w:r>
      <w:r w:rsidR="00E27137" w:rsidRPr="00874747">
        <w:rPr>
          <w:rFonts w:ascii="Calibri" w:hAnsi="Calibri" w:cs="Calibri"/>
          <w:sz w:val="24"/>
          <w:szCs w:val="24"/>
        </w:rPr>
        <w:tab/>
      </w:r>
      <w:r w:rsidR="006C3158" w:rsidRPr="00874747">
        <w:rPr>
          <w:rFonts w:ascii="Calibri" w:hAnsi="Calibri" w:cs="Calibri"/>
          <w:b/>
          <w:sz w:val="24"/>
          <w:szCs w:val="24"/>
        </w:rPr>
        <w:t>Charter</w:t>
      </w:r>
      <w:r w:rsidR="00E27137">
        <w:rPr>
          <w:rFonts w:ascii="Calibri" w:hAnsi="Calibri" w:cs="Calibri"/>
          <w:b/>
          <w:sz w:val="24"/>
          <w:szCs w:val="24"/>
        </w:rPr>
        <w:t xml:space="preserve"> Review</w:t>
      </w:r>
      <w:r w:rsidR="006C3158" w:rsidRPr="00D847CF">
        <w:rPr>
          <w:rFonts w:ascii="Calibri" w:hAnsi="Calibri" w:cs="Calibri"/>
          <w:sz w:val="24"/>
          <w:szCs w:val="24"/>
        </w:rPr>
        <w:t>.</w:t>
      </w:r>
      <w:r w:rsidR="006E7740" w:rsidRPr="00D847CF">
        <w:rPr>
          <w:rFonts w:ascii="Calibri" w:hAnsi="Calibri" w:cs="Calibri"/>
          <w:sz w:val="24"/>
          <w:szCs w:val="24"/>
        </w:rPr>
        <w:t xml:space="preserve">  </w:t>
      </w:r>
      <w:r w:rsidR="00D4565E" w:rsidRPr="00D847CF">
        <w:rPr>
          <w:rFonts w:ascii="Calibri" w:hAnsi="Calibri" w:cs="Calibri"/>
          <w:snapToGrid w:val="0"/>
          <w:sz w:val="24"/>
          <w:szCs w:val="24"/>
        </w:rPr>
        <w:t>The Committee shall review and reassess the adequacy of this Charter annually and recommend any proposed changes to the Board for approval.</w:t>
      </w:r>
    </w:p>
    <w:p w14:paraId="0C6B5CFF" w14:textId="77777777" w:rsidR="00D4565E" w:rsidRPr="00D847CF" w:rsidRDefault="00D4565E" w:rsidP="00D4565E">
      <w:pPr>
        <w:widowControl w:val="0"/>
        <w:rPr>
          <w:rFonts w:ascii="Calibri" w:hAnsi="Calibri" w:cs="Calibri"/>
          <w:snapToGrid w:val="0"/>
          <w:sz w:val="24"/>
          <w:szCs w:val="24"/>
        </w:rPr>
      </w:pPr>
    </w:p>
    <w:p w14:paraId="0DDB6A59" w14:textId="017F89EC" w:rsidR="00EC2A90" w:rsidRPr="00D847CF" w:rsidRDefault="00D4565E" w:rsidP="002D61CD">
      <w:pPr>
        <w:widowControl w:val="0"/>
        <w:rPr>
          <w:rFonts w:ascii="Calibri" w:hAnsi="Calibri" w:cs="Calibri"/>
          <w:snapToGrid w:val="0"/>
          <w:sz w:val="24"/>
          <w:szCs w:val="24"/>
        </w:rPr>
      </w:pPr>
      <w:r w:rsidRPr="00D847CF">
        <w:rPr>
          <w:rFonts w:ascii="Calibri" w:hAnsi="Calibri" w:cs="Calibri"/>
          <w:snapToGrid w:val="0"/>
          <w:sz w:val="24"/>
          <w:szCs w:val="24"/>
        </w:rPr>
        <w:tab/>
      </w:r>
      <w:r w:rsidR="0059381B">
        <w:rPr>
          <w:rFonts w:ascii="Calibri" w:hAnsi="Calibri" w:cs="Calibri"/>
          <w:b/>
          <w:snapToGrid w:val="0"/>
          <w:sz w:val="24"/>
          <w:szCs w:val="24"/>
        </w:rPr>
        <w:t>E</w:t>
      </w:r>
      <w:r w:rsidRPr="00D847CF">
        <w:rPr>
          <w:rFonts w:ascii="Calibri" w:hAnsi="Calibri" w:cs="Calibri"/>
          <w:snapToGrid w:val="0"/>
          <w:sz w:val="24"/>
          <w:szCs w:val="24"/>
        </w:rPr>
        <w:t>.</w:t>
      </w:r>
      <w:r w:rsidRPr="00D847CF">
        <w:rPr>
          <w:rFonts w:ascii="Calibri" w:hAnsi="Calibri" w:cs="Calibri"/>
          <w:snapToGrid w:val="0"/>
          <w:sz w:val="24"/>
          <w:szCs w:val="24"/>
        </w:rPr>
        <w:tab/>
      </w:r>
      <w:r w:rsidR="00E27137">
        <w:rPr>
          <w:rFonts w:ascii="Calibri" w:hAnsi="Calibri" w:cs="Calibri"/>
          <w:b/>
          <w:snapToGrid w:val="0"/>
          <w:sz w:val="24"/>
          <w:szCs w:val="24"/>
        </w:rPr>
        <w:t>Committee Self-Evaluation</w:t>
      </w:r>
      <w:r w:rsidR="00E27137">
        <w:rPr>
          <w:rFonts w:ascii="Calibri" w:hAnsi="Calibri" w:cs="Calibri"/>
          <w:snapToGrid w:val="0"/>
          <w:sz w:val="24"/>
          <w:szCs w:val="24"/>
        </w:rPr>
        <w:t xml:space="preserve">.  </w:t>
      </w:r>
      <w:r w:rsidRPr="00D847CF">
        <w:rPr>
          <w:rFonts w:ascii="Calibri" w:hAnsi="Calibri" w:cs="Calibri"/>
          <w:snapToGrid w:val="0"/>
          <w:sz w:val="24"/>
          <w:szCs w:val="24"/>
        </w:rPr>
        <w:t>The Committee shall annually review its own performance</w:t>
      </w:r>
      <w:r w:rsidR="00E27137">
        <w:rPr>
          <w:rFonts w:ascii="Calibri" w:hAnsi="Calibri" w:cs="Calibri"/>
          <w:snapToGrid w:val="0"/>
          <w:sz w:val="24"/>
          <w:szCs w:val="24"/>
        </w:rPr>
        <w:t xml:space="preserve"> and report its findings to the Board</w:t>
      </w:r>
      <w:r w:rsidRPr="00D847CF">
        <w:rPr>
          <w:rFonts w:ascii="Calibri" w:hAnsi="Calibri" w:cs="Calibri"/>
          <w:snapToGrid w:val="0"/>
          <w:sz w:val="24"/>
          <w:szCs w:val="24"/>
        </w:rPr>
        <w:t>.</w:t>
      </w:r>
    </w:p>
    <w:p w14:paraId="358B854A" w14:textId="77777777" w:rsidR="002D61CD" w:rsidRPr="00D847CF" w:rsidRDefault="002D61CD" w:rsidP="00D4565E">
      <w:pPr>
        <w:widowControl w:val="0"/>
        <w:rPr>
          <w:rFonts w:ascii="Calibri" w:hAnsi="Calibri" w:cs="Calibri"/>
          <w:sz w:val="24"/>
          <w:szCs w:val="24"/>
        </w:rPr>
      </w:pPr>
    </w:p>
    <w:p w14:paraId="4485411F" w14:textId="2944B3B5" w:rsidR="00173E61" w:rsidRPr="00D847CF" w:rsidRDefault="002D61CD" w:rsidP="00F5391A">
      <w:pPr>
        <w:widowControl w:val="0"/>
        <w:rPr>
          <w:rFonts w:ascii="Calibri" w:hAnsi="Calibri" w:cs="Calibri"/>
          <w:snapToGrid w:val="0"/>
          <w:sz w:val="24"/>
          <w:szCs w:val="24"/>
        </w:rPr>
      </w:pPr>
      <w:r w:rsidRPr="00D847CF">
        <w:rPr>
          <w:rFonts w:ascii="Calibri" w:hAnsi="Calibri" w:cs="Calibri"/>
          <w:sz w:val="24"/>
          <w:szCs w:val="24"/>
        </w:rPr>
        <w:tab/>
      </w:r>
      <w:r w:rsidR="0059381B">
        <w:rPr>
          <w:rFonts w:ascii="Calibri" w:hAnsi="Calibri" w:cs="Calibri"/>
          <w:b/>
          <w:sz w:val="24"/>
          <w:szCs w:val="24"/>
        </w:rPr>
        <w:t>F</w:t>
      </w:r>
      <w:r w:rsidRPr="00D847CF">
        <w:rPr>
          <w:rFonts w:ascii="Calibri" w:hAnsi="Calibri" w:cs="Calibri"/>
          <w:sz w:val="24"/>
          <w:szCs w:val="24"/>
        </w:rPr>
        <w:t>.</w:t>
      </w:r>
      <w:r w:rsidRPr="00D847CF">
        <w:rPr>
          <w:rFonts w:ascii="Calibri" w:hAnsi="Calibri" w:cs="Calibri"/>
          <w:sz w:val="24"/>
          <w:szCs w:val="24"/>
        </w:rPr>
        <w:tab/>
      </w:r>
      <w:r w:rsidRPr="00AB5C98">
        <w:rPr>
          <w:rFonts w:ascii="Calibri" w:hAnsi="Calibri"/>
          <w:b/>
          <w:sz w:val="24"/>
        </w:rPr>
        <w:t>Reports</w:t>
      </w:r>
      <w:r w:rsidR="006E7740" w:rsidRPr="00D847CF">
        <w:rPr>
          <w:rFonts w:ascii="Calibri" w:hAnsi="Calibri" w:cs="Calibri"/>
          <w:sz w:val="24"/>
          <w:szCs w:val="24"/>
        </w:rPr>
        <w:t xml:space="preserve">.  </w:t>
      </w:r>
      <w:r w:rsidRPr="00D847CF">
        <w:rPr>
          <w:rFonts w:ascii="Calibri" w:hAnsi="Calibri" w:cs="Calibri"/>
          <w:snapToGrid w:val="0"/>
          <w:sz w:val="24"/>
          <w:szCs w:val="24"/>
        </w:rPr>
        <w:t xml:space="preserve">The Committee shall make regular reports </w:t>
      </w:r>
      <w:r w:rsidR="00874747">
        <w:rPr>
          <w:rFonts w:ascii="Calibri" w:hAnsi="Calibri" w:cs="Calibri"/>
          <w:snapToGrid w:val="0"/>
          <w:sz w:val="24"/>
          <w:szCs w:val="24"/>
        </w:rPr>
        <w:t xml:space="preserve">of its meetings and activities </w:t>
      </w:r>
      <w:r w:rsidRPr="00D847CF">
        <w:rPr>
          <w:rFonts w:ascii="Calibri" w:hAnsi="Calibri" w:cs="Calibri"/>
          <w:snapToGrid w:val="0"/>
          <w:sz w:val="24"/>
          <w:szCs w:val="24"/>
        </w:rPr>
        <w:t>to the Board.</w:t>
      </w:r>
    </w:p>
    <w:p w14:paraId="472028EA" w14:textId="77777777" w:rsidR="009A51AB" w:rsidRPr="00D847CF" w:rsidRDefault="009A51AB" w:rsidP="00F5391A">
      <w:pPr>
        <w:widowControl w:val="0"/>
        <w:rPr>
          <w:rFonts w:ascii="Calibri" w:hAnsi="Calibri" w:cs="Calibri"/>
          <w:snapToGrid w:val="0"/>
          <w:sz w:val="24"/>
          <w:szCs w:val="24"/>
        </w:rPr>
      </w:pPr>
    </w:p>
    <w:p w14:paraId="37CE6D01" w14:textId="77777777" w:rsidR="006E7740" w:rsidRPr="00D847CF" w:rsidRDefault="006E7740" w:rsidP="00F5391A">
      <w:pPr>
        <w:widowControl w:val="0"/>
        <w:rPr>
          <w:rFonts w:ascii="Calibri" w:hAnsi="Calibri" w:cs="Calibri"/>
          <w:snapToGrid w:val="0"/>
          <w:sz w:val="24"/>
          <w:szCs w:val="24"/>
        </w:rPr>
      </w:pPr>
    </w:p>
    <w:p w14:paraId="05388A98" w14:textId="7831236A" w:rsidR="009A51AB" w:rsidRPr="00D847CF" w:rsidRDefault="009A51AB" w:rsidP="00F5391A">
      <w:pPr>
        <w:widowControl w:val="0"/>
        <w:rPr>
          <w:rFonts w:ascii="Calibri" w:hAnsi="Calibri" w:cs="Calibri"/>
          <w:snapToGrid w:val="0"/>
          <w:sz w:val="24"/>
          <w:szCs w:val="24"/>
        </w:rPr>
      </w:pPr>
    </w:p>
    <w:p w14:paraId="6529AAC7" w14:textId="4B45568B" w:rsidR="0039641B" w:rsidRDefault="00DB6B06" w:rsidP="30FB6304">
      <w:pPr>
        <w:widowControl w:val="0"/>
        <w:rPr>
          <w:rFonts w:ascii="Calibri" w:hAnsi="Calibri" w:cs="Calibri"/>
          <w:i/>
          <w:iCs/>
          <w:snapToGrid w:val="0"/>
          <w:sz w:val="24"/>
          <w:szCs w:val="24"/>
        </w:rPr>
      </w:pPr>
      <w:r w:rsidRPr="30FB6304">
        <w:rPr>
          <w:rFonts w:ascii="Calibri" w:hAnsi="Calibri" w:cs="Calibri"/>
          <w:i/>
          <w:iCs/>
          <w:snapToGrid w:val="0"/>
          <w:sz w:val="24"/>
          <w:szCs w:val="24"/>
        </w:rPr>
        <w:t xml:space="preserve">Last Reviewed:  </w:t>
      </w:r>
      <w:r w:rsidR="00186277">
        <w:rPr>
          <w:rFonts w:ascii="Calibri" w:hAnsi="Calibri" w:cs="Calibri"/>
          <w:i/>
          <w:iCs/>
          <w:snapToGrid w:val="0"/>
          <w:sz w:val="24"/>
          <w:szCs w:val="24"/>
        </w:rPr>
        <w:t>November 202</w:t>
      </w:r>
      <w:r w:rsidR="006D5DBF">
        <w:rPr>
          <w:rFonts w:ascii="Calibri" w:hAnsi="Calibri" w:cs="Calibri"/>
          <w:i/>
          <w:iCs/>
          <w:snapToGrid w:val="0"/>
          <w:sz w:val="24"/>
          <w:szCs w:val="24"/>
        </w:rPr>
        <w:t>5</w:t>
      </w:r>
    </w:p>
    <w:p w14:paraId="069C1AD2" w14:textId="77777777" w:rsidR="00EB3534" w:rsidRPr="000227B0" w:rsidRDefault="00EB3534" w:rsidP="30FB6304">
      <w:pPr>
        <w:widowControl w:val="0"/>
        <w:rPr>
          <w:rFonts w:ascii="Calibri" w:hAnsi="Calibri" w:cs="Calibri"/>
          <w:i/>
          <w:iCs/>
          <w:snapToGrid w:val="0"/>
          <w:sz w:val="24"/>
          <w:szCs w:val="24"/>
        </w:rPr>
      </w:pPr>
    </w:p>
    <w:sectPr w:rsidR="00EB3534" w:rsidRPr="000227B0" w:rsidSect="001B7A7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F54B" w14:textId="77777777" w:rsidR="00135EB2" w:rsidRDefault="00135EB2" w:rsidP="001B45D7">
      <w:pPr>
        <w:pStyle w:val="BodyTextIndent"/>
      </w:pPr>
      <w:r>
        <w:separator/>
      </w:r>
    </w:p>
  </w:endnote>
  <w:endnote w:type="continuationSeparator" w:id="0">
    <w:p w14:paraId="3EF2722C" w14:textId="77777777" w:rsidR="00135EB2" w:rsidRDefault="00135EB2" w:rsidP="001B45D7">
      <w:pPr>
        <w:pStyle w:val="BodyTextIndent"/>
      </w:pPr>
      <w:r>
        <w:continuationSeparator/>
      </w:r>
    </w:p>
  </w:endnote>
  <w:endnote w:type="continuationNotice" w:id="1">
    <w:p w14:paraId="4D095981" w14:textId="77777777" w:rsidR="00135EB2" w:rsidRDefault="00135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9207" w14:textId="77777777" w:rsidR="007E0C08" w:rsidRDefault="007E0C08" w:rsidP="006C4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EC8">
      <w:rPr>
        <w:rStyle w:val="PageNumber"/>
        <w:noProof/>
      </w:rPr>
      <w:t>1</w:t>
    </w:r>
    <w:r>
      <w:rPr>
        <w:rStyle w:val="PageNumber"/>
      </w:rPr>
      <w:fldChar w:fldCharType="end"/>
    </w:r>
  </w:p>
  <w:p w14:paraId="5AB3C213" w14:textId="77777777" w:rsidR="007E0C08" w:rsidRDefault="007E0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0363" w14:textId="21089720" w:rsidR="007E0C08" w:rsidRPr="00646779" w:rsidRDefault="007E0C08" w:rsidP="00A721AC">
    <w:pPr>
      <w:pStyle w:val="Footer"/>
      <w:framePr w:wrap="around" w:vAnchor="text" w:hAnchor="margin" w:xAlign="center" w:y="1"/>
      <w:rPr>
        <w:rStyle w:val="PageNumber"/>
        <w:rFonts w:ascii="Calibri" w:hAnsi="Calibri" w:cs="Calibri"/>
      </w:rPr>
    </w:pPr>
    <w:r w:rsidRPr="00646779">
      <w:rPr>
        <w:rStyle w:val="PageNumber"/>
        <w:rFonts w:ascii="Calibri" w:hAnsi="Calibri" w:cs="Calibri"/>
      </w:rPr>
      <w:fldChar w:fldCharType="begin"/>
    </w:r>
    <w:r w:rsidRPr="00646779">
      <w:rPr>
        <w:rStyle w:val="PageNumber"/>
        <w:rFonts w:ascii="Calibri" w:hAnsi="Calibri" w:cs="Calibri"/>
      </w:rPr>
      <w:instrText xml:space="preserve">PAGE  </w:instrText>
    </w:r>
    <w:r w:rsidRPr="00646779">
      <w:rPr>
        <w:rStyle w:val="PageNumber"/>
        <w:rFonts w:ascii="Calibri" w:hAnsi="Calibri" w:cs="Calibri"/>
      </w:rPr>
      <w:fldChar w:fldCharType="separate"/>
    </w:r>
    <w:r w:rsidR="00A16776">
      <w:rPr>
        <w:rStyle w:val="PageNumber"/>
        <w:rFonts w:ascii="Calibri" w:hAnsi="Calibri" w:cs="Calibri"/>
        <w:noProof/>
      </w:rPr>
      <w:t>3</w:t>
    </w:r>
    <w:r w:rsidRPr="00646779">
      <w:rPr>
        <w:rStyle w:val="PageNumber"/>
        <w:rFonts w:ascii="Calibri" w:hAnsi="Calibri" w:cs="Calibri"/>
      </w:rPr>
      <w:fldChar w:fldCharType="end"/>
    </w:r>
  </w:p>
  <w:p w14:paraId="7209E034" w14:textId="77777777" w:rsidR="007E0C08" w:rsidRPr="00646779" w:rsidRDefault="007E0C08" w:rsidP="008C519B">
    <w:pPr>
      <w:pStyle w:val="Footer"/>
      <w:jc w:val="cente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F004" w14:textId="77777777" w:rsidR="00C30F9A" w:rsidRDefault="00C30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70BF" w14:textId="77777777" w:rsidR="00135EB2" w:rsidRDefault="00135EB2" w:rsidP="001B45D7">
      <w:pPr>
        <w:pStyle w:val="BodyTextIndent"/>
      </w:pPr>
      <w:r>
        <w:separator/>
      </w:r>
    </w:p>
  </w:footnote>
  <w:footnote w:type="continuationSeparator" w:id="0">
    <w:p w14:paraId="364A18F2" w14:textId="77777777" w:rsidR="00135EB2" w:rsidRDefault="00135EB2" w:rsidP="001B45D7">
      <w:pPr>
        <w:pStyle w:val="BodyTextIndent"/>
      </w:pPr>
      <w:r>
        <w:continuationSeparator/>
      </w:r>
    </w:p>
  </w:footnote>
  <w:footnote w:type="continuationNotice" w:id="1">
    <w:p w14:paraId="7E09AEC3" w14:textId="77777777" w:rsidR="00135EB2" w:rsidRDefault="00135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C5B4" w14:textId="77777777" w:rsidR="00C30F9A" w:rsidRDefault="00C30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A69D" w14:textId="77777777" w:rsidR="00C30F9A" w:rsidRDefault="00C30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06A1" w14:textId="77777777" w:rsidR="00C30F9A" w:rsidRDefault="00C30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631"/>
    <w:multiLevelType w:val="singleLevel"/>
    <w:tmpl w:val="A37A0C2E"/>
    <w:lvl w:ilvl="0">
      <w:start w:val="2"/>
      <w:numFmt w:val="decimal"/>
      <w:lvlText w:val="%1."/>
      <w:lvlJc w:val="left"/>
      <w:pPr>
        <w:tabs>
          <w:tab w:val="num" w:pos="720"/>
        </w:tabs>
        <w:ind w:left="720" w:hanging="720"/>
      </w:pPr>
      <w:rPr>
        <w:rFonts w:hint="default"/>
      </w:rPr>
    </w:lvl>
  </w:abstractNum>
  <w:abstractNum w:abstractNumId="1" w15:restartNumberingAfterBreak="0">
    <w:nsid w:val="243B1996"/>
    <w:multiLevelType w:val="hybridMultilevel"/>
    <w:tmpl w:val="B9C43480"/>
    <w:lvl w:ilvl="0" w:tplc="10863F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90B24"/>
    <w:multiLevelType w:val="singleLevel"/>
    <w:tmpl w:val="0E1E0E18"/>
    <w:lvl w:ilvl="0">
      <w:start w:val="1"/>
      <w:numFmt w:val="decimal"/>
      <w:lvlText w:val="%1."/>
      <w:lvlJc w:val="left"/>
      <w:pPr>
        <w:tabs>
          <w:tab w:val="num" w:pos="720"/>
        </w:tabs>
        <w:ind w:left="720" w:hanging="720"/>
      </w:pPr>
      <w:rPr>
        <w:rFonts w:hint="default"/>
      </w:rPr>
    </w:lvl>
  </w:abstractNum>
  <w:abstractNum w:abstractNumId="3" w15:restartNumberingAfterBreak="0">
    <w:nsid w:val="2ABD5501"/>
    <w:multiLevelType w:val="singleLevel"/>
    <w:tmpl w:val="79AAF902"/>
    <w:lvl w:ilvl="0">
      <w:start w:val="4"/>
      <w:numFmt w:val="upperLetter"/>
      <w:lvlText w:val="%1."/>
      <w:lvlJc w:val="left"/>
      <w:pPr>
        <w:tabs>
          <w:tab w:val="num" w:pos="720"/>
        </w:tabs>
        <w:ind w:left="720" w:hanging="720"/>
      </w:pPr>
      <w:rPr>
        <w:rFonts w:hint="default"/>
      </w:rPr>
    </w:lvl>
  </w:abstractNum>
  <w:abstractNum w:abstractNumId="4" w15:restartNumberingAfterBreak="0">
    <w:nsid w:val="2E8968F6"/>
    <w:multiLevelType w:val="singleLevel"/>
    <w:tmpl w:val="DE90CBD6"/>
    <w:lvl w:ilvl="0">
      <w:start w:val="4"/>
      <w:numFmt w:val="upperLetter"/>
      <w:lvlText w:val="%1."/>
      <w:lvlJc w:val="left"/>
      <w:pPr>
        <w:tabs>
          <w:tab w:val="num" w:pos="720"/>
        </w:tabs>
        <w:ind w:left="720" w:hanging="720"/>
      </w:pPr>
      <w:rPr>
        <w:rFonts w:hint="default"/>
      </w:rPr>
    </w:lvl>
  </w:abstractNum>
  <w:abstractNum w:abstractNumId="5" w15:restartNumberingAfterBreak="0">
    <w:nsid w:val="439B4718"/>
    <w:multiLevelType w:val="hybridMultilevel"/>
    <w:tmpl w:val="4752AA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F873C45"/>
    <w:multiLevelType w:val="singleLevel"/>
    <w:tmpl w:val="CF14DA40"/>
    <w:lvl w:ilvl="0">
      <w:start w:val="7"/>
      <w:numFmt w:val="decimal"/>
      <w:lvlText w:val="%1."/>
      <w:lvlJc w:val="left"/>
      <w:pPr>
        <w:tabs>
          <w:tab w:val="num" w:pos="720"/>
        </w:tabs>
        <w:ind w:left="720" w:hanging="720"/>
      </w:pPr>
      <w:rPr>
        <w:rFonts w:hint="default"/>
      </w:rPr>
    </w:lvl>
  </w:abstractNum>
  <w:num w:numId="1" w16cid:durableId="253518127">
    <w:abstractNumId w:val="6"/>
  </w:num>
  <w:num w:numId="2" w16cid:durableId="1561675574">
    <w:abstractNumId w:val="4"/>
  </w:num>
  <w:num w:numId="3" w16cid:durableId="683090143">
    <w:abstractNumId w:val="2"/>
  </w:num>
  <w:num w:numId="4" w16cid:durableId="142502569">
    <w:abstractNumId w:val="3"/>
  </w:num>
  <w:num w:numId="5" w16cid:durableId="1204369570">
    <w:abstractNumId w:val="0"/>
  </w:num>
  <w:num w:numId="6" w16cid:durableId="482047644">
    <w:abstractNumId w:val="5"/>
  </w:num>
  <w:num w:numId="7" w16cid:durableId="2091734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CE"/>
    <w:rsid w:val="00005C8A"/>
    <w:rsid w:val="0000637C"/>
    <w:rsid w:val="00010C4A"/>
    <w:rsid w:val="00013C43"/>
    <w:rsid w:val="000227B0"/>
    <w:rsid w:val="000473DF"/>
    <w:rsid w:val="00067EAC"/>
    <w:rsid w:val="000837BD"/>
    <w:rsid w:val="00086F73"/>
    <w:rsid w:val="000948AD"/>
    <w:rsid w:val="000A3A8A"/>
    <w:rsid w:val="000C059C"/>
    <w:rsid w:val="000C61B3"/>
    <w:rsid w:val="000D1614"/>
    <w:rsid w:val="000D26E1"/>
    <w:rsid w:val="000E43CD"/>
    <w:rsid w:val="000F490D"/>
    <w:rsid w:val="000F4F29"/>
    <w:rsid w:val="00105D7F"/>
    <w:rsid w:val="0011659A"/>
    <w:rsid w:val="00123F26"/>
    <w:rsid w:val="00125856"/>
    <w:rsid w:val="00126C7A"/>
    <w:rsid w:val="00135EB2"/>
    <w:rsid w:val="00137473"/>
    <w:rsid w:val="00141635"/>
    <w:rsid w:val="00144B2A"/>
    <w:rsid w:val="00153EF6"/>
    <w:rsid w:val="00173E61"/>
    <w:rsid w:val="001769A1"/>
    <w:rsid w:val="00180564"/>
    <w:rsid w:val="00186277"/>
    <w:rsid w:val="00187498"/>
    <w:rsid w:val="001B2C0E"/>
    <w:rsid w:val="001B45D7"/>
    <w:rsid w:val="001B5CB9"/>
    <w:rsid w:val="001B7A74"/>
    <w:rsid w:val="001D324A"/>
    <w:rsid w:val="001F6A7A"/>
    <w:rsid w:val="00202C51"/>
    <w:rsid w:val="00221462"/>
    <w:rsid w:val="00264F67"/>
    <w:rsid w:val="002A0BC5"/>
    <w:rsid w:val="002A36DC"/>
    <w:rsid w:val="002A7214"/>
    <w:rsid w:val="002B4DAC"/>
    <w:rsid w:val="002C68FD"/>
    <w:rsid w:val="002D61CD"/>
    <w:rsid w:val="002E1932"/>
    <w:rsid w:val="002E3E88"/>
    <w:rsid w:val="002F1D9E"/>
    <w:rsid w:val="003054B3"/>
    <w:rsid w:val="00314046"/>
    <w:rsid w:val="003335E0"/>
    <w:rsid w:val="00355548"/>
    <w:rsid w:val="00362B63"/>
    <w:rsid w:val="00363DE5"/>
    <w:rsid w:val="00364174"/>
    <w:rsid w:val="00370108"/>
    <w:rsid w:val="003722CE"/>
    <w:rsid w:val="00374A6A"/>
    <w:rsid w:val="00381B3E"/>
    <w:rsid w:val="00393D17"/>
    <w:rsid w:val="0039641B"/>
    <w:rsid w:val="003B169D"/>
    <w:rsid w:val="003B53AC"/>
    <w:rsid w:val="003D1D4C"/>
    <w:rsid w:val="003D2F86"/>
    <w:rsid w:val="003D30CD"/>
    <w:rsid w:val="003D57DD"/>
    <w:rsid w:val="003E3554"/>
    <w:rsid w:val="003E7406"/>
    <w:rsid w:val="004043D7"/>
    <w:rsid w:val="00420080"/>
    <w:rsid w:val="00436060"/>
    <w:rsid w:val="00440BF5"/>
    <w:rsid w:val="00441276"/>
    <w:rsid w:val="00464509"/>
    <w:rsid w:val="00466B34"/>
    <w:rsid w:val="004970C4"/>
    <w:rsid w:val="004A6C02"/>
    <w:rsid w:val="004C5D4A"/>
    <w:rsid w:val="004D5A18"/>
    <w:rsid w:val="004E433C"/>
    <w:rsid w:val="004E7B9C"/>
    <w:rsid w:val="004F38CB"/>
    <w:rsid w:val="004F7F0B"/>
    <w:rsid w:val="00507F77"/>
    <w:rsid w:val="00527EAF"/>
    <w:rsid w:val="00534EA8"/>
    <w:rsid w:val="00540E74"/>
    <w:rsid w:val="005579BD"/>
    <w:rsid w:val="0056245E"/>
    <w:rsid w:val="00572F80"/>
    <w:rsid w:val="00584B23"/>
    <w:rsid w:val="005906B4"/>
    <w:rsid w:val="0059381B"/>
    <w:rsid w:val="005B4E5D"/>
    <w:rsid w:val="005C0135"/>
    <w:rsid w:val="005C6159"/>
    <w:rsid w:val="005D1D24"/>
    <w:rsid w:val="005D22C4"/>
    <w:rsid w:val="005E1DCA"/>
    <w:rsid w:val="00607184"/>
    <w:rsid w:val="00635E1F"/>
    <w:rsid w:val="00635E87"/>
    <w:rsid w:val="00637F22"/>
    <w:rsid w:val="006433B2"/>
    <w:rsid w:val="00646779"/>
    <w:rsid w:val="00646B13"/>
    <w:rsid w:val="00647A0E"/>
    <w:rsid w:val="006532F0"/>
    <w:rsid w:val="00654B5B"/>
    <w:rsid w:val="00672025"/>
    <w:rsid w:val="006845B1"/>
    <w:rsid w:val="006866FA"/>
    <w:rsid w:val="006A6A61"/>
    <w:rsid w:val="006C2D28"/>
    <w:rsid w:val="006C3158"/>
    <w:rsid w:val="006C46C9"/>
    <w:rsid w:val="006D5DBF"/>
    <w:rsid w:val="006E5C3D"/>
    <w:rsid w:val="006E7740"/>
    <w:rsid w:val="00714A0B"/>
    <w:rsid w:val="00715298"/>
    <w:rsid w:val="007255F4"/>
    <w:rsid w:val="00731E20"/>
    <w:rsid w:val="00762AFE"/>
    <w:rsid w:val="00763A64"/>
    <w:rsid w:val="007674C8"/>
    <w:rsid w:val="007A05A6"/>
    <w:rsid w:val="007B1927"/>
    <w:rsid w:val="007B1A93"/>
    <w:rsid w:val="007B2A55"/>
    <w:rsid w:val="007B73C6"/>
    <w:rsid w:val="007C5731"/>
    <w:rsid w:val="007C747E"/>
    <w:rsid w:val="007D211B"/>
    <w:rsid w:val="007E0C08"/>
    <w:rsid w:val="007F0A60"/>
    <w:rsid w:val="007F4E21"/>
    <w:rsid w:val="007F5B29"/>
    <w:rsid w:val="007F66B6"/>
    <w:rsid w:val="008257B0"/>
    <w:rsid w:val="00825BB5"/>
    <w:rsid w:val="008425F5"/>
    <w:rsid w:val="008470D8"/>
    <w:rsid w:val="008540FE"/>
    <w:rsid w:val="00874747"/>
    <w:rsid w:val="00880C5B"/>
    <w:rsid w:val="0088663D"/>
    <w:rsid w:val="00886E79"/>
    <w:rsid w:val="0089647C"/>
    <w:rsid w:val="008A1E3D"/>
    <w:rsid w:val="008A2B4B"/>
    <w:rsid w:val="008B6444"/>
    <w:rsid w:val="008C2580"/>
    <w:rsid w:val="008C519B"/>
    <w:rsid w:val="008D3C06"/>
    <w:rsid w:val="008D3DEF"/>
    <w:rsid w:val="008E24C9"/>
    <w:rsid w:val="008E7B3F"/>
    <w:rsid w:val="008F03D5"/>
    <w:rsid w:val="00940697"/>
    <w:rsid w:val="00943E34"/>
    <w:rsid w:val="00944A63"/>
    <w:rsid w:val="00982071"/>
    <w:rsid w:val="0098322B"/>
    <w:rsid w:val="00986E31"/>
    <w:rsid w:val="0099408E"/>
    <w:rsid w:val="009967AF"/>
    <w:rsid w:val="009A42DE"/>
    <w:rsid w:val="009A4F01"/>
    <w:rsid w:val="009A51AB"/>
    <w:rsid w:val="009B28B6"/>
    <w:rsid w:val="009E0A5E"/>
    <w:rsid w:val="009E19BE"/>
    <w:rsid w:val="009E5AA1"/>
    <w:rsid w:val="009E7787"/>
    <w:rsid w:val="009E7E32"/>
    <w:rsid w:val="009F68CE"/>
    <w:rsid w:val="00A16776"/>
    <w:rsid w:val="00A214FB"/>
    <w:rsid w:val="00A46E4C"/>
    <w:rsid w:val="00A63F2A"/>
    <w:rsid w:val="00A6465D"/>
    <w:rsid w:val="00A721AC"/>
    <w:rsid w:val="00A85EE0"/>
    <w:rsid w:val="00A871F4"/>
    <w:rsid w:val="00A911E8"/>
    <w:rsid w:val="00AA1B34"/>
    <w:rsid w:val="00AB5C98"/>
    <w:rsid w:val="00AB675E"/>
    <w:rsid w:val="00AD262A"/>
    <w:rsid w:val="00AE45ED"/>
    <w:rsid w:val="00AF1566"/>
    <w:rsid w:val="00B00EFE"/>
    <w:rsid w:val="00B04422"/>
    <w:rsid w:val="00B16F7F"/>
    <w:rsid w:val="00B20A19"/>
    <w:rsid w:val="00B23F2F"/>
    <w:rsid w:val="00B31161"/>
    <w:rsid w:val="00B420EA"/>
    <w:rsid w:val="00B6153C"/>
    <w:rsid w:val="00B64799"/>
    <w:rsid w:val="00B72983"/>
    <w:rsid w:val="00B833A2"/>
    <w:rsid w:val="00B906A6"/>
    <w:rsid w:val="00BD4088"/>
    <w:rsid w:val="00BE3D10"/>
    <w:rsid w:val="00C30F9A"/>
    <w:rsid w:val="00C41FE2"/>
    <w:rsid w:val="00C5143C"/>
    <w:rsid w:val="00C75827"/>
    <w:rsid w:val="00C8317F"/>
    <w:rsid w:val="00CA2C61"/>
    <w:rsid w:val="00CA74B2"/>
    <w:rsid w:val="00CC2941"/>
    <w:rsid w:val="00CD20AF"/>
    <w:rsid w:val="00CD2480"/>
    <w:rsid w:val="00CD37E0"/>
    <w:rsid w:val="00CD4849"/>
    <w:rsid w:val="00CD6188"/>
    <w:rsid w:val="00CE0B32"/>
    <w:rsid w:val="00CE5B4F"/>
    <w:rsid w:val="00CF1971"/>
    <w:rsid w:val="00CF3519"/>
    <w:rsid w:val="00D11700"/>
    <w:rsid w:val="00D30AA4"/>
    <w:rsid w:val="00D4565E"/>
    <w:rsid w:val="00D46EED"/>
    <w:rsid w:val="00D50B42"/>
    <w:rsid w:val="00D54963"/>
    <w:rsid w:val="00D565E2"/>
    <w:rsid w:val="00D77653"/>
    <w:rsid w:val="00D83850"/>
    <w:rsid w:val="00D847CF"/>
    <w:rsid w:val="00D8501C"/>
    <w:rsid w:val="00D930C7"/>
    <w:rsid w:val="00DA16BC"/>
    <w:rsid w:val="00DB6B06"/>
    <w:rsid w:val="00DB73B9"/>
    <w:rsid w:val="00DC2ECB"/>
    <w:rsid w:val="00DC65D5"/>
    <w:rsid w:val="00DE4B6E"/>
    <w:rsid w:val="00DF0E3F"/>
    <w:rsid w:val="00E05139"/>
    <w:rsid w:val="00E202BC"/>
    <w:rsid w:val="00E22852"/>
    <w:rsid w:val="00E2405A"/>
    <w:rsid w:val="00E27137"/>
    <w:rsid w:val="00E371EB"/>
    <w:rsid w:val="00E403D9"/>
    <w:rsid w:val="00E52C3E"/>
    <w:rsid w:val="00E5370F"/>
    <w:rsid w:val="00E61609"/>
    <w:rsid w:val="00E8107B"/>
    <w:rsid w:val="00E82D6F"/>
    <w:rsid w:val="00E94FFC"/>
    <w:rsid w:val="00EA3162"/>
    <w:rsid w:val="00EB3534"/>
    <w:rsid w:val="00EB40CF"/>
    <w:rsid w:val="00EB5B26"/>
    <w:rsid w:val="00EC2A90"/>
    <w:rsid w:val="00ED2FF3"/>
    <w:rsid w:val="00F01833"/>
    <w:rsid w:val="00F04094"/>
    <w:rsid w:val="00F16B21"/>
    <w:rsid w:val="00F217B5"/>
    <w:rsid w:val="00F27776"/>
    <w:rsid w:val="00F32AD2"/>
    <w:rsid w:val="00F3618E"/>
    <w:rsid w:val="00F5391A"/>
    <w:rsid w:val="00F5794F"/>
    <w:rsid w:val="00F61280"/>
    <w:rsid w:val="00F66F57"/>
    <w:rsid w:val="00F67716"/>
    <w:rsid w:val="00FA2C82"/>
    <w:rsid w:val="00FA3EC8"/>
    <w:rsid w:val="00FB2546"/>
    <w:rsid w:val="00FB51BA"/>
    <w:rsid w:val="00FB74BA"/>
    <w:rsid w:val="00FC2DBF"/>
    <w:rsid w:val="00FC670E"/>
    <w:rsid w:val="00FC6AE5"/>
    <w:rsid w:val="00FD4C93"/>
    <w:rsid w:val="00FD7EB4"/>
    <w:rsid w:val="2AF38952"/>
    <w:rsid w:val="30FB6304"/>
    <w:rsid w:val="54E120F7"/>
    <w:rsid w:val="60E86B47"/>
    <w:rsid w:val="6284A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D21F3"/>
  <w15:docId w15:val="{5D8C697F-5131-4A47-BAF4-1FC067C3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tabs>
        <w:tab w:val="left" w:pos="720"/>
      </w:tabs>
      <w:ind w:left="720" w:hanging="720"/>
    </w:pPr>
    <w:rPr>
      <w:snapToGrid w:val="0"/>
      <w:sz w:val="26"/>
    </w:r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87498"/>
    <w:rPr>
      <w:rFonts w:ascii="Tahoma" w:hAnsi="Tahoma" w:cs="Tahoma"/>
      <w:sz w:val="16"/>
      <w:szCs w:val="16"/>
    </w:rPr>
  </w:style>
  <w:style w:type="paragraph" w:styleId="CommentSubject">
    <w:name w:val="annotation subject"/>
    <w:basedOn w:val="CommentText"/>
    <w:next w:val="CommentText"/>
    <w:semiHidden/>
    <w:rsid w:val="00187498"/>
    <w:rPr>
      <w:b/>
      <w:bCs/>
    </w:rPr>
  </w:style>
  <w:style w:type="table" w:styleId="TableGrid">
    <w:name w:val="Table Grid"/>
    <w:basedOn w:val="TableNormal"/>
    <w:rsid w:val="00F6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C46C9"/>
    <w:rPr>
      <w:color w:val="606420"/>
      <w:u w:val="single"/>
    </w:rPr>
  </w:style>
  <w:style w:type="paragraph" w:styleId="ListParagraph">
    <w:name w:val="List Paragraph"/>
    <w:basedOn w:val="Normal"/>
    <w:uiPriority w:val="34"/>
    <w:qFormat/>
    <w:rsid w:val="00647A0E"/>
    <w:pPr>
      <w:ind w:left="720"/>
      <w:contextualSpacing/>
    </w:pPr>
  </w:style>
  <w:style w:type="paragraph" w:styleId="Revision">
    <w:name w:val="Revision"/>
    <w:hidden/>
    <w:uiPriority w:val="99"/>
    <w:semiHidden/>
    <w:rsid w:val="00C3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6D54.A213BCF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547a51-acb2-47ce-95db-f6f0006fa600">
      <UserInfo>
        <DisplayName>Boschelli, John</DisplayName>
        <AccountId>35</AccountId>
        <AccountType/>
      </UserInfo>
      <UserInfo>
        <DisplayName>Lukas, Jennifer</DisplayName>
        <AccountId>19</AccountId>
        <AccountType/>
      </UserInfo>
      <UserInfo>
        <DisplayName>Pavlowski, Laura</DisplayName>
        <AccountId>1216</AccountId>
        <AccountType/>
      </UserInfo>
      <UserInfo>
        <DisplayName>O'Keefe, Bob</DisplayName>
        <AccountId>1215</AccountId>
        <AccountType/>
      </UserInfo>
    </SharedWithUsers>
    <TaxCatchAll xmlns="0c881126-45a2-4569-b6fc-3e6945ccd713" xsi:nil="true"/>
    <_ip_UnifiedCompliancePolicyUIAction xmlns="http://schemas.microsoft.com/sharepoint/v3" xsi:nil="true"/>
    <_ip_UnifiedCompliancePolicyProperties xmlns="http://schemas.microsoft.com/sharepoint/v3" xsi:nil="true"/>
    <lcf76f155ced4ddcb4097134ff3c332f xmlns="b6a1fa70-f38d-447f-80cd-02a3a9f5d6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56BDF1C2ED1C4694A68B336A9C2B31" ma:contentTypeVersion="18" ma:contentTypeDescription="Create a new document." ma:contentTypeScope="" ma:versionID="d364f2ccd60873136f7b4c8874580b04">
  <xsd:schema xmlns:xsd="http://www.w3.org/2001/XMLSchema" xmlns:xs="http://www.w3.org/2001/XMLSchema" xmlns:p="http://schemas.microsoft.com/office/2006/metadata/properties" xmlns:ns1="http://schemas.microsoft.com/sharepoint/v3" xmlns:ns2="b6a1fa70-f38d-447f-80cd-02a3a9f5d614" xmlns:ns3="d1547a51-acb2-47ce-95db-f6f0006fa600" xmlns:ns4="0c881126-45a2-4569-b6fc-3e6945ccd713" targetNamespace="http://schemas.microsoft.com/office/2006/metadata/properties" ma:root="true" ma:fieldsID="141609fa10b82ea0bacb8473c3cbe441" ns1:_="" ns2:_="" ns3:_="" ns4:_="">
    <xsd:import namespace="http://schemas.microsoft.com/sharepoint/v3"/>
    <xsd:import namespace="b6a1fa70-f38d-447f-80cd-02a3a9f5d614"/>
    <xsd:import namespace="d1547a51-acb2-47ce-95db-f6f0006fa600"/>
    <xsd:import namespace="0c881126-45a2-4569-b6fc-3e6945ccd7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1fa70-f38d-447f-80cd-02a3a9f5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fac5fb-50de-443a-8469-3620ef5c3b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47a51-acb2-47ce-95db-f6f0006fa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81126-45a2-4569-b6fc-3e6945ccd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b41aeb-b97f-4492-b7b0-e5f457381b96}" ma:internalName="TaxCatchAll" ma:showField="CatchAllData" ma:web="d5516a6c-2fdb-44cc-be6f-179a518a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6EBD4-07C2-41C9-B2F8-FA8D718CEDD6}">
  <ds:schemaRefs>
    <ds:schemaRef ds:uri="http://schemas.microsoft.com/office/2006/metadata/properties"/>
    <ds:schemaRef ds:uri="http://schemas.microsoft.com/office/infopath/2007/PartnerControls"/>
    <ds:schemaRef ds:uri="d1547a51-acb2-47ce-95db-f6f0006fa600"/>
    <ds:schemaRef ds:uri="0c881126-45a2-4569-b6fc-3e6945ccd713"/>
    <ds:schemaRef ds:uri="b6a1fa70-f38d-447f-80cd-02a3a9f5d614"/>
    <ds:schemaRef ds:uri="http://schemas.microsoft.com/sharepoint/v3"/>
    <ds:schemaRef ds:uri="f1e58bf8-6660-425d-88a2-4b9f931d8fb8"/>
  </ds:schemaRefs>
</ds:datastoreItem>
</file>

<file path=customXml/itemProps2.xml><?xml version="1.0" encoding="utf-8"?>
<ds:datastoreItem xmlns:ds="http://schemas.openxmlformats.org/officeDocument/2006/customXml" ds:itemID="{CF9CDA5B-B253-40A4-ABBC-08C8A1E209E2}"/>
</file>

<file path=customXml/itemProps3.xml><?xml version="1.0" encoding="utf-8"?>
<ds:datastoreItem xmlns:ds="http://schemas.openxmlformats.org/officeDocument/2006/customXml" ds:itemID="{74D31A22-4C86-4141-8F9A-39E768E9F675}">
  <ds:schemaRefs>
    <ds:schemaRef ds:uri="http://schemas.openxmlformats.org/officeDocument/2006/bibliography"/>
  </ds:schemaRefs>
</ds:datastoreItem>
</file>

<file path=customXml/itemProps4.xml><?xml version="1.0" encoding="utf-8"?>
<ds:datastoreItem xmlns:ds="http://schemas.openxmlformats.org/officeDocument/2006/customXml" ds:itemID="{273C4BFD-7206-4032-87FD-43A98EA58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4699</Characters>
  <Application>Microsoft Office Word</Application>
  <DocSecurity>0</DocSecurity>
  <Lines>39</Lines>
  <Paragraphs>11</Paragraphs>
  <ScaleCrop>false</ScaleCrop>
  <Company>Unitrin Services Company</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Charter-Investment Committee</dc:title>
  <dc:subject/>
  <dc:creator>uscjmb</dc:creator>
  <cp:keywords/>
  <cp:lastModifiedBy>Pavlowski, Laura</cp:lastModifiedBy>
  <cp:revision>2</cp:revision>
  <cp:lastPrinted>2022-11-10T17:29:00Z</cp:lastPrinted>
  <dcterms:created xsi:type="dcterms:W3CDTF">2025-11-13T20:15:00Z</dcterms:created>
  <dcterms:modified xsi:type="dcterms:W3CDTF">2025-11-13T20:15:00Z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0x010100F756BDF1C2ED1C4694A68B336A9C2B31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